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0189C056"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10</w:t>
      </w:r>
      <w:r w:rsidR="00782888" w:rsidRPr="00D379D5">
        <w:rPr>
          <w:rFonts w:eastAsiaTheme="minorEastAsia" w:cs="Arial"/>
          <w:bCs/>
          <w:noProof w:val="0"/>
          <w:sz w:val="22"/>
          <w:szCs w:val="22"/>
          <w:lang w:eastAsia="zh-CN"/>
        </w:rPr>
        <w:t>8</w:t>
      </w:r>
      <w:r w:rsidR="00D379D5" w:rsidRPr="00D379D5">
        <w:rPr>
          <w:rFonts w:eastAsiaTheme="minorEastAsia" w:cs="Arial"/>
          <w:bCs/>
          <w:noProof w:val="0"/>
          <w:sz w:val="22"/>
          <w:szCs w:val="22"/>
          <w:lang w:eastAsia="zh-CN"/>
        </w:rPr>
        <w:t>-bis</w:t>
      </w:r>
      <w:bookmarkEnd w:id="0"/>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9759CB" w:rsidRPr="009759CB">
        <w:rPr>
          <w:rFonts w:eastAsiaTheme="minorEastAsia" w:cs="Arial"/>
          <w:bCs/>
          <w:noProof w:val="0"/>
          <w:sz w:val="22"/>
          <w:szCs w:val="22"/>
          <w:lang w:val="en-GB" w:eastAsia="zh-CN"/>
        </w:rPr>
        <w:t>2316233</w:t>
      </w:r>
    </w:p>
    <w:p w14:paraId="3C0EFD84" w14:textId="40FCB403" w:rsidR="00E72DC1" w:rsidRPr="002D79D6" w:rsidRDefault="00D379D5" w:rsidP="00E72DC1">
      <w:pPr>
        <w:pStyle w:val="Header"/>
        <w:tabs>
          <w:tab w:val="right" w:pos="9639"/>
          <w:tab w:val="right" w:pos="13323"/>
        </w:tabs>
        <w:jc w:val="both"/>
        <w:rPr>
          <w:rFonts w:eastAsiaTheme="minorEastAsia" w:cs="Arial"/>
          <w:bCs/>
          <w:noProof w:val="0"/>
          <w:sz w:val="22"/>
          <w:szCs w:val="22"/>
          <w:highlight w:val="yellow"/>
          <w:lang w:eastAsia="zh-CN"/>
        </w:rPr>
      </w:pPr>
      <w:bookmarkStart w:id="1" w:name="_Hlk134889839"/>
      <w:r>
        <w:rPr>
          <w:rFonts w:eastAsiaTheme="minorEastAsia" w:cs="Arial"/>
          <w:bCs/>
          <w:noProof w:val="0"/>
          <w:sz w:val="22"/>
          <w:szCs w:val="22"/>
          <w:lang w:val="en-GB" w:eastAsia="zh-CN"/>
        </w:rPr>
        <w:t>Xiamen, China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October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09</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1"/>
    </w:p>
    <w:p w14:paraId="26207D62" w14:textId="609F2B40"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D379D5" w:rsidRPr="00D379D5">
        <w:rPr>
          <w:rFonts w:eastAsiaTheme="minorEastAsia" w:cs="Arial"/>
          <w:bCs/>
          <w:noProof w:val="0"/>
          <w:sz w:val="22"/>
          <w:szCs w:val="22"/>
          <w:lang w:eastAsia="zh-CN"/>
        </w:rPr>
        <w:t>5</w:t>
      </w:r>
      <w:r w:rsidR="00255001" w:rsidRPr="00D379D5">
        <w:rPr>
          <w:rFonts w:eastAsiaTheme="minorEastAsia" w:cs="Arial"/>
          <w:bCs/>
          <w:noProof w:val="0"/>
          <w:sz w:val="22"/>
          <w:szCs w:val="22"/>
          <w:lang w:eastAsia="zh-CN"/>
        </w:rPr>
        <w:t>.</w:t>
      </w:r>
      <w:r w:rsidR="00932EDD" w:rsidRPr="00D379D5">
        <w:rPr>
          <w:rFonts w:eastAsiaTheme="minorEastAsia" w:cs="Arial"/>
          <w:bCs/>
          <w:noProof w:val="0"/>
          <w:sz w:val="22"/>
          <w:szCs w:val="22"/>
          <w:lang w:eastAsia="zh-CN"/>
        </w:rPr>
        <w:t>9</w:t>
      </w:r>
      <w:r w:rsidR="00255001" w:rsidRPr="00D379D5">
        <w:rPr>
          <w:rFonts w:eastAsiaTheme="minorEastAsia" w:cs="Arial"/>
          <w:bCs/>
          <w:noProof w:val="0"/>
          <w:sz w:val="22"/>
          <w:szCs w:val="22"/>
          <w:lang w:eastAsia="zh-CN"/>
        </w:rPr>
        <w:t>.2.2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0DE3D0E9"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ase 1 requirements (Pre-configured MG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26B5DC44" w:rsidR="00A667E7" w:rsidRPr="0043375A" w:rsidRDefault="00D559A1" w:rsidP="004459CB">
      <w:pPr>
        <w:jc w:val="both"/>
      </w:pPr>
      <w:r w:rsidRPr="0043375A">
        <w:t>In existing Rel-15/16 NR, two measurement gaps have been identified, which are per-UE and per-FR measurement gap. Later in Rel-17 NR, three measurement gap enhancement have been considered, which are: (</w:t>
      </w:r>
      <w:proofErr w:type="spellStart"/>
      <w:r w:rsidRPr="0043375A">
        <w:t>i</w:t>
      </w:r>
      <w:proofErr w:type="spellEnd"/>
      <w:r w:rsidRPr="0043375A">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43375A">
        <w:t xml:space="preserve"> ‘Enhancements of pre-configured MGs, multiple concurrent MGs and NCSG’, given in </w:t>
      </w:r>
      <w:r w:rsidR="003B60CC" w:rsidRPr="00181568">
        <w:t xml:space="preserve">the </w:t>
      </w:r>
      <w:r w:rsidR="006B50BA">
        <w:t xml:space="preserve">revised </w:t>
      </w:r>
      <w:r w:rsidR="003B60CC" w:rsidRPr="00181568">
        <w:t>work item description (WID)</w:t>
      </w:r>
      <w:r w:rsidR="004D1194" w:rsidRPr="00181568">
        <w:t xml:space="preserve"> </w:t>
      </w:r>
      <w:r w:rsidR="004D1194" w:rsidRPr="00181568">
        <w:fldChar w:fldCharType="begin"/>
      </w:r>
      <w:r w:rsidR="004D1194" w:rsidRPr="00181568">
        <w:instrText xml:space="preserve"> REF _Ref95562833 \r \h </w:instrText>
      </w:r>
      <w:r w:rsidR="00E77004" w:rsidRPr="00181568">
        <w:instrText xml:space="preserve"> \* MERGEFORMAT </w:instrText>
      </w:r>
      <w:r w:rsidR="004D1194" w:rsidRPr="00181568">
        <w:fldChar w:fldCharType="separate"/>
      </w:r>
      <w:r w:rsidR="00DF41BB">
        <w:t>[1]</w:t>
      </w:r>
      <w:r w:rsidR="004D1194" w:rsidRPr="00181568">
        <w:fldChar w:fldCharType="end"/>
      </w:r>
      <w:r w:rsidR="003B60CC" w:rsidRPr="00181568">
        <w:t xml:space="preserve"> as</w:t>
      </w:r>
      <w:r w:rsidR="003B60CC" w:rsidRPr="0043375A">
        <w:t xml:space="preserve"> below:</w:t>
      </w:r>
    </w:p>
    <w:tbl>
      <w:tblPr>
        <w:tblStyle w:val="TableGrid"/>
        <w:tblW w:w="0" w:type="auto"/>
        <w:tblLook w:val="04A0" w:firstRow="1" w:lastRow="0" w:firstColumn="1" w:lastColumn="0" w:noHBand="0" w:noVBand="1"/>
      </w:tblPr>
      <w:tblGrid>
        <w:gridCol w:w="9629"/>
      </w:tblGrid>
      <w:tr w:rsidR="003B60CC" w:rsidRPr="00804519" w14:paraId="0E5864B0" w14:textId="77777777" w:rsidTr="003B60CC">
        <w:tc>
          <w:tcPr>
            <w:tcW w:w="9629" w:type="dxa"/>
          </w:tcPr>
          <w:p w14:paraId="08A3FB46" w14:textId="77777777" w:rsidR="00A90BEB" w:rsidRPr="006E712C" w:rsidRDefault="00A90BEB" w:rsidP="00A90BEB">
            <w:pPr>
              <w:numPr>
                <w:ilvl w:val="0"/>
                <w:numId w:val="36"/>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47D37BF5" w14:textId="77777777" w:rsidR="003D1335" w:rsidRPr="006A6EAD" w:rsidRDefault="003D1335" w:rsidP="003D1335">
            <w:pPr>
              <w:numPr>
                <w:ilvl w:val="1"/>
                <w:numId w:val="35"/>
              </w:numPr>
              <w:tabs>
                <w:tab w:val="left" w:pos="840"/>
              </w:tabs>
              <w:overflowPunct w:val="0"/>
              <w:autoSpaceDE w:val="0"/>
              <w:autoSpaceDN w:val="0"/>
              <w:adjustRightInd w:val="0"/>
              <w:spacing w:after="120"/>
              <w:ind w:left="720"/>
              <w:textAlignment w:val="baseline"/>
            </w:pPr>
            <w:bookmarkStart w:id="2" w:name="_Hlk114141673"/>
            <w:r w:rsidRPr="006A6EAD">
              <w:t>Define RRM requirements for UEs configured with a combination of pre-configured MGs, and/or concurrent MGs and/or NCSG [RAN4]</w:t>
            </w:r>
          </w:p>
          <w:bookmarkEnd w:id="2"/>
          <w:p w14:paraId="17474278" w14:textId="77777777" w:rsidR="003D1335" w:rsidRPr="006A6EAD" w:rsidRDefault="003D1335" w:rsidP="003D1335">
            <w:pPr>
              <w:numPr>
                <w:ilvl w:val="1"/>
                <w:numId w:val="37"/>
              </w:numPr>
              <w:spacing w:after="120"/>
              <w:rPr>
                <w:lang w:eastAsia="zh-TW"/>
              </w:rPr>
            </w:pPr>
            <w:r>
              <w:rPr>
                <w:lang w:eastAsia="zh-TW"/>
              </w:rPr>
              <w:t xml:space="preserve">Define requirements only for the following two cases </w:t>
            </w:r>
            <w:r w:rsidRPr="00380ED5">
              <w:rPr>
                <w:lang w:eastAsia="zh-TW"/>
              </w:rPr>
              <w:t>for UE configured with</w:t>
            </w:r>
            <w:r>
              <w:rPr>
                <w:lang w:eastAsia="zh-TW"/>
              </w:rPr>
              <w:t>:</w:t>
            </w:r>
          </w:p>
          <w:p w14:paraId="23CDAE9E" w14:textId="77777777" w:rsidR="003D1335" w:rsidRPr="006A6EAD" w:rsidRDefault="003D1335" w:rsidP="003D1335">
            <w:pPr>
              <w:numPr>
                <w:ilvl w:val="2"/>
                <w:numId w:val="37"/>
              </w:numPr>
              <w:spacing w:after="120"/>
              <w:rPr>
                <w:lang w:eastAsia="zh-TW"/>
              </w:rPr>
            </w:pPr>
            <w:bookmarkStart w:id="3"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24B09FA5" w14:textId="77777777" w:rsidR="003D1335" w:rsidRPr="006A6EAD" w:rsidRDefault="003D1335" w:rsidP="003D1335">
            <w:pPr>
              <w:numPr>
                <w:ilvl w:val="2"/>
                <w:numId w:val="37"/>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3"/>
          <w:p w14:paraId="19633797" w14:textId="26E931EB" w:rsidR="003B60CC" w:rsidRPr="00A90BEB" w:rsidRDefault="003D1335" w:rsidP="003D1335">
            <w:pPr>
              <w:numPr>
                <w:ilvl w:val="2"/>
                <w:numId w:val="37"/>
              </w:numPr>
              <w:overflowPunct w:val="0"/>
              <w:autoSpaceDE w:val="0"/>
              <w:autoSpaceDN w:val="0"/>
              <w:adjustRightInd w:val="0"/>
              <w:spacing w:after="120"/>
              <w:ind w:left="1440"/>
              <w:textAlignment w:val="baseline"/>
            </w:pPr>
            <w:r>
              <w:t>Note 1: This WID does not include any inter-working with MUSIM gaps</w:t>
            </w:r>
          </w:p>
        </w:tc>
      </w:tr>
    </w:tbl>
    <w:p w14:paraId="3EEC150F" w14:textId="2A2C446E" w:rsidR="003B60CC" w:rsidRDefault="00E93375" w:rsidP="004459CB">
      <w:pPr>
        <w:jc w:val="both"/>
      </w:pPr>
      <w:r w:rsidRPr="00DF688F">
        <w:t xml:space="preserve">In the previous </w:t>
      </w:r>
      <w:bookmarkStart w:id="4" w:name="_Hlk131066638"/>
      <w:r w:rsidRPr="00DF688F">
        <w:t>RAN4 10</w:t>
      </w:r>
      <w:r w:rsidR="006B50BA">
        <w:t>7</w:t>
      </w:r>
      <w:r w:rsidRPr="00DF688F">
        <w:t xml:space="preserve"> meeting</w:t>
      </w:r>
      <w:bookmarkEnd w:id="4"/>
      <w:r w:rsidRPr="00DF688F">
        <w:t xml:space="preserve">, the issues are captured in the way forward (WF) </w:t>
      </w:r>
      <w:r w:rsidRPr="00DF688F">
        <w:fldChar w:fldCharType="begin"/>
      </w:r>
      <w:r w:rsidRPr="00DF688F">
        <w:instrText xml:space="preserve"> REF _Ref115204186 \r \h </w:instrText>
      </w:r>
      <w:r w:rsidR="00804519" w:rsidRPr="00DF688F">
        <w:instrText xml:space="preserve"> \* MERGEFORMAT </w:instrText>
      </w:r>
      <w:r w:rsidRPr="00DF688F">
        <w:fldChar w:fldCharType="separate"/>
      </w:r>
      <w:r w:rsidR="00DF41BB">
        <w:t>[2]</w:t>
      </w:r>
      <w:r w:rsidRPr="00DF688F">
        <w:fldChar w:fldCharType="end"/>
      </w:r>
      <w:r w:rsidRPr="00DF688F">
        <w:t xml:space="preserve">. </w:t>
      </w:r>
      <w:r w:rsidR="00D92B3E" w:rsidRPr="00DF688F">
        <w:t>The</w:t>
      </w:r>
      <w:r w:rsidR="003B60CC" w:rsidRPr="00DF688F">
        <w:t xml:space="preserve"> analysis </w:t>
      </w:r>
      <w:r w:rsidR="00D92B3E" w:rsidRPr="00DF688F">
        <w:t xml:space="preserve">and </w:t>
      </w:r>
      <w:r w:rsidRPr="00DF688F">
        <w:t>discussion</w:t>
      </w:r>
      <w:r w:rsidR="00D92B3E" w:rsidRPr="00DF688F">
        <w:t xml:space="preserve"> </w:t>
      </w:r>
      <w:r w:rsidR="003B60CC" w:rsidRPr="00DF688F">
        <w:t xml:space="preserve">on </w:t>
      </w:r>
      <w:r w:rsidRPr="00DF688F">
        <w:t xml:space="preserve">the issues </w:t>
      </w:r>
      <w:r w:rsidR="00803D53" w:rsidRPr="00DF688F">
        <w:t>from</w:t>
      </w:r>
      <w:r w:rsidRPr="00DF688F">
        <w:t xml:space="preserve"> the WF</w:t>
      </w:r>
      <w:r w:rsidR="00D92B3E" w:rsidRPr="00DF688F">
        <w:t xml:space="preserve"> </w:t>
      </w:r>
      <w:r w:rsidRPr="00DF688F">
        <w:t xml:space="preserve">are provided </w:t>
      </w:r>
      <w:r w:rsidR="00D92B3E" w:rsidRPr="00DF688F">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283C98D6" w14:textId="34EC8DF3" w:rsidR="00F46966" w:rsidRDefault="00E93375" w:rsidP="001007B2">
      <w:pPr>
        <w:jc w:val="both"/>
      </w:pPr>
      <w:r w:rsidRPr="004E08F9">
        <w:t xml:space="preserve">From the WF, the issues are </w:t>
      </w:r>
      <w:r w:rsidR="00B3448B">
        <w:t>mainly for</w:t>
      </w:r>
      <w:r w:rsidRPr="004E08F9">
        <w:t xml:space="preserve"> </w:t>
      </w:r>
      <w:r w:rsidR="0094430A" w:rsidRPr="004E08F9">
        <w:t>collision definition and handling</w:t>
      </w:r>
      <w:r w:rsidRPr="004E08F9">
        <w:t>.</w:t>
      </w:r>
      <w:r>
        <w:t xml:space="preserve"> </w:t>
      </w:r>
    </w:p>
    <w:p w14:paraId="4D63E8E0" w14:textId="57182B28" w:rsidR="000035CB" w:rsidRPr="001007B2" w:rsidRDefault="000035CB" w:rsidP="000762A0">
      <w:pPr>
        <w:pStyle w:val="ListParagraph"/>
        <w:spacing w:after="180"/>
        <w:ind w:left="0"/>
        <w:contextualSpacing w:val="0"/>
        <w:jc w:val="both"/>
        <w:rPr>
          <w:rFonts w:ascii="Times New Roman" w:hAnsi="Times New Roman" w:cs="Times New Roman"/>
          <w:sz w:val="20"/>
          <w:szCs w:val="20"/>
          <w:highlight w:val="yellow"/>
        </w:rPr>
      </w:pPr>
    </w:p>
    <w:p w14:paraId="28C10D6D" w14:textId="100B105B" w:rsidR="007C6B2C" w:rsidRPr="000E6E83" w:rsidRDefault="007C6B2C" w:rsidP="00BF712C">
      <w:pPr>
        <w:pStyle w:val="Heading2"/>
        <w:rPr>
          <w:rFonts w:cs="Arial"/>
        </w:rPr>
      </w:pPr>
      <w:r w:rsidRPr="000E6E83">
        <w:rPr>
          <w:rFonts w:cs="Arial"/>
        </w:rPr>
        <w:t xml:space="preserve">Discussion </w:t>
      </w:r>
      <w:r w:rsidR="00A01957" w:rsidRPr="000E6E83">
        <w:rPr>
          <w:rFonts w:cs="Arial"/>
        </w:rPr>
        <w:t>on collision definition and handling</w:t>
      </w:r>
    </w:p>
    <w:p w14:paraId="12C7FF84" w14:textId="1BBD3043" w:rsidR="0095123B" w:rsidRPr="00335A81" w:rsidRDefault="0095123B" w:rsidP="0095123B">
      <w:pPr>
        <w:jc w:val="both"/>
      </w:pPr>
      <w:r w:rsidRPr="00335A81">
        <w:t>The open issues are given as:</w:t>
      </w:r>
    </w:p>
    <w:tbl>
      <w:tblPr>
        <w:tblStyle w:val="TableGrid"/>
        <w:tblW w:w="0" w:type="auto"/>
        <w:tblLook w:val="04A0" w:firstRow="1" w:lastRow="0" w:firstColumn="1" w:lastColumn="0" w:noHBand="0" w:noVBand="1"/>
      </w:tblPr>
      <w:tblGrid>
        <w:gridCol w:w="9629"/>
      </w:tblGrid>
      <w:tr w:rsidR="00BE3F8C" w:rsidRPr="00AE4D4B" w14:paraId="1C43DAED" w14:textId="77777777" w:rsidTr="00BE3F8C">
        <w:tc>
          <w:tcPr>
            <w:tcW w:w="9629" w:type="dxa"/>
          </w:tcPr>
          <w:p w14:paraId="0484CC01" w14:textId="77777777" w:rsidR="00C0486F" w:rsidRPr="001C0C30" w:rsidRDefault="00C0486F" w:rsidP="00C0486F">
            <w:pPr>
              <w:pStyle w:val="Heading2"/>
              <w:numPr>
                <w:ilvl w:val="0"/>
                <w:numId w:val="0"/>
              </w:numPr>
              <w:ind w:left="576" w:hanging="576"/>
              <w:rPr>
                <w:rFonts w:asciiTheme="minorHAnsi" w:hAnsiTheme="minorHAnsi" w:cstheme="minorHAnsi"/>
                <w:b/>
                <w:bCs/>
                <w:sz w:val="20"/>
              </w:rPr>
            </w:pPr>
            <w:r w:rsidRPr="001C0C30">
              <w:rPr>
                <w:rFonts w:asciiTheme="minorHAnsi" w:hAnsiTheme="minorHAnsi" w:cstheme="minorHAnsi"/>
                <w:b/>
                <w:bCs/>
                <w:sz w:val="20"/>
              </w:rPr>
              <w:lastRenderedPageBreak/>
              <w:t>Sub-topic 3-3: Collision handling</w:t>
            </w:r>
          </w:p>
          <w:p w14:paraId="14972A0B" w14:textId="2E8C8630" w:rsidR="00AE4D4B" w:rsidRPr="001C0C30" w:rsidRDefault="001C0C30" w:rsidP="00AE4D4B">
            <w:pPr>
              <w:pStyle w:val="Heading3"/>
              <w:numPr>
                <w:ilvl w:val="0"/>
                <w:numId w:val="0"/>
              </w:numPr>
              <w:ind w:left="576" w:hanging="576"/>
              <w:rPr>
                <w:rFonts w:asciiTheme="minorHAnsi" w:hAnsiTheme="minorHAnsi" w:cstheme="minorHAnsi"/>
                <w:b/>
                <w:bCs/>
                <w:sz w:val="20"/>
              </w:rPr>
            </w:pPr>
            <w:r w:rsidRPr="001C0C30">
              <w:rPr>
                <w:rFonts w:asciiTheme="minorHAnsi" w:hAnsiTheme="minorHAnsi" w:cstheme="minorHAnsi"/>
                <w:b/>
                <w:bCs/>
                <w:sz w:val="20"/>
                <w:u w:val="single"/>
              </w:rPr>
              <w:t>Issue 3-2-2: [Case 1] - [Scenario 1] Further clarification on the agreement from scenario 1?</w:t>
            </w:r>
            <w:r w:rsidR="00AE4D4B" w:rsidRPr="001C0C30">
              <w:rPr>
                <w:rFonts w:asciiTheme="minorHAnsi" w:hAnsiTheme="minorHAnsi" w:cstheme="minorHAnsi"/>
                <w:b/>
                <w:bCs/>
                <w:sz w:val="20"/>
              </w:rPr>
              <w:t xml:space="preserve">  </w:t>
            </w:r>
          </w:p>
          <w:p w14:paraId="063495B5" w14:textId="77777777" w:rsidR="00AE4D4B" w:rsidRPr="001C0C30" w:rsidRDefault="00AE4D4B" w:rsidP="001C0C30">
            <w:pPr>
              <w:pStyle w:val="ListParagraph"/>
              <w:numPr>
                <w:ilvl w:val="0"/>
                <w:numId w:val="46"/>
              </w:numPr>
              <w:spacing w:after="120" w:line="240" w:lineRule="auto"/>
              <w:contextualSpacing w:val="0"/>
              <w:rPr>
                <w:rFonts w:cstheme="minorHAnsi"/>
                <w:color w:val="000000"/>
                <w:sz w:val="20"/>
                <w:szCs w:val="20"/>
              </w:rPr>
            </w:pPr>
            <w:r w:rsidRPr="001C0C30">
              <w:rPr>
                <w:rFonts w:cstheme="minorHAnsi"/>
                <w:color w:val="000000"/>
                <w:sz w:val="20"/>
                <w:szCs w:val="20"/>
              </w:rPr>
              <w:t>Background:</w:t>
            </w:r>
          </w:p>
          <w:p w14:paraId="2A5FEC97" w14:textId="77777777" w:rsidR="00AE4D4B" w:rsidRPr="00EE237B" w:rsidRDefault="00AE4D4B" w:rsidP="001C0C30">
            <w:pPr>
              <w:pStyle w:val="ListParagraph"/>
              <w:numPr>
                <w:ilvl w:val="1"/>
                <w:numId w:val="46"/>
              </w:numPr>
              <w:spacing w:after="120" w:line="240" w:lineRule="auto"/>
              <w:contextualSpacing w:val="0"/>
              <w:rPr>
                <w:rFonts w:cstheme="minorHAnsi"/>
                <w:color w:val="000000"/>
                <w:sz w:val="20"/>
                <w:szCs w:val="20"/>
              </w:rPr>
            </w:pPr>
            <w:r w:rsidRPr="001C0C30">
              <w:rPr>
                <w:rFonts w:cstheme="minorHAnsi"/>
                <w:sz w:val="20"/>
                <w:szCs w:val="20"/>
              </w:rPr>
              <w:t xml:space="preserve">The collision scenario in this issue is depicted in the </w:t>
            </w:r>
            <w:r w:rsidRPr="00EE237B">
              <w:rPr>
                <w:rFonts w:cstheme="minorHAnsi"/>
                <w:sz w:val="20"/>
                <w:szCs w:val="20"/>
              </w:rPr>
              <w:t>figure below:</w:t>
            </w:r>
          </w:p>
          <w:p w14:paraId="3D041A4C" w14:textId="79C7F0D1" w:rsidR="00AE4D4B" w:rsidRPr="00EE237B" w:rsidRDefault="00EE237B" w:rsidP="00AE4D4B">
            <w:pPr>
              <w:spacing w:after="120"/>
              <w:jc w:val="center"/>
              <w:rPr>
                <w:rFonts w:cstheme="minorHAnsi"/>
                <w:color w:val="000000"/>
                <w:sz w:val="20"/>
                <w:szCs w:val="20"/>
              </w:rPr>
            </w:pPr>
            <w:r w:rsidRPr="00EE237B">
              <w:rPr>
                <w:noProof/>
                <w:color w:val="000000"/>
                <w:szCs w:val="24"/>
                <w:lang w:val="en-US"/>
              </w:rPr>
              <w:drawing>
                <wp:inline distT="0" distB="0" distL="0" distR="0" wp14:anchorId="27EBEA04" wp14:editId="7EDCDAEF">
                  <wp:extent cx="3441700" cy="18415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1700" cy="1841500"/>
                          </a:xfrm>
                          <a:prstGeom prst="rect">
                            <a:avLst/>
                          </a:prstGeom>
                          <a:noFill/>
                          <a:ln>
                            <a:noFill/>
                          </a:ln>
                        </pic:spPr>
                      </pic:pic>
                    </a:graphicData>
                  </a:graphic>
                </wp:inline>
              </w:drawing>
            </w:r>
          </w:p>
          <w:p w14:paraId="0301BB5C" w14:textId="77777777" w:rsidR="001C0C30" w:rsidRPr="00EE237B" w:rsidRDefault="001C0C30" w:rsidP="001C0C30">
            <w:pPr>
              <w:spacing w:afterLines="50" w:after="120"/>
              <w:ind w:leftChars="200" w:left="440"/>
              <w:rPr>
                <w:sz w:val="20"/>
                <w:szCs w:val="20"/>
              </w:rPr>
            </w:pPr>
            <w:r w:rsidRPr="00EE237B">
              <w:rPr>
                <w:b/>
                <w:sz w:val="20"/>
                <w:szCs w:val="20"/>
              </w:rPr>
              <w:t>&lt; Agreement &gt;</w:t>
            </w:r>
            <w:r w:rsidRPr="00EE237B">
              <w:rPr>
                <w:sz w:val="20"/>
                <w:szCs w:val="20"/>
              </w:rPr>
              <w:t xml:space="preserve">:  </w:t>
            </w:r>
          </w:p>
          <w:p w14:paraId="747D641A" w14:textId="77777777" w:rsidR="001C0C30" w:rsidRPr="001C0C30" w:rsidRDefault="001C0C30" w:rsidP="001C0C30">
            <w:pPr>
              <w:pStyle w:val="ListParagraph"/>
              <w:numPr>
                <w:ilvl w:val="0"/>
                <w:numId w:val="46"/>
              </w:numPr>
              <w:overflowPunct w:val="0"/>
              <w:autoSpaceDE w:val="0"/>
              <w:autoSpaceDN w:val="0"/>
              <w:adjustRightInd w:val="0"/>
              <w:spacing w:after="120" w:line="240" w:lineRule="auto"/>
              <w:contextualSpacing w:val="0"/>
              <w:textAlignment w:val="baseline"/>
              <w:rPr>
                <w:color w:val="000000"/>
                <w:sz w:val="20"/>
                <w:szCs w:val="20"/>
              </w:rPr>
            </w:pPr>
            <w:r w:rsidRPr="00EE237B">
              <w:rPr>
                <w:rFonts w:hint="eastAsia"/>
                <w:color w:val="000000"/>
                <w:sz w:val="20"/>
                <w:szCs w:val="20"/>
              </w:rPr>
              <w:t>A collision between a change in the status of a pre-configured MG (MG</w:t>
            </w:r>
            <w:r w:rsidRPr="001C0C30">
              <w:rPr>
                <w:rFonts w:hint="eastAsia"/>
                <w:color w:val="000000"/>
                <w:sz w:val="20"/>
                <w:szCs w:val="20"/>
              </w:rPr>
              <w:t xml:space="preserve">#1) and a gap instance happens when the change occurs </w:t>
            </w:r>
            <w:r w:rsidRPr="001C0C30">
              <w:rPr>
                <w:rFonts w:hint="eastAsia"/>
                <w:color w:val="000000"/>
                <w:sz w:val="20"/>
                <w:szCs w:val="20"/>
              </w:rPr>
              <w:t>≤</w:t>
            </w:r>
            <w:r w:rsidRPr="001C0C30">
              <w:rPr>
                <w:rFonts w:hint="eastAsia"/>
                <w:color w:val="000000"/>
                <w:sz w:val="20"/>
                <w:szCs w:val="20"/>
              </w:rPr>
              <w:t xml:space="preserve"> 4 </w:t>
            </w:r>
            <w:proofErr w:type="spellStart"/>
            <w:r w:rsidRPr="001C0C30">
              <w:rPr>
                <w:rFonts w:hint="eastAsia"/>
                <w:color w:val="000000"/>
                <w:sz w:val="20"/>
                <w:szCs w:val="20"/>
              </w:rPr>
              <w:t>ms</w:t>
            </w:r>
            <w:proofErr w:type="spellEnd"/>
            <w:r w:rsidRPr="001C0C30">
              <w:rPr>
                <w:rFonts w:hint="eastAsia"/>
                <w:color w:val="000000"/>
                <w:sz w:val="20"/>
                <w:szCs w:val="20"/>
              </w:rPr>
              <w:t xml:space="preserve"> before the start or </w:t>
            </w:r>
            <w:r w:rsidRPr="001C0C30">
              <w:rPr>
                <w:rFonts w:hint="eastAsia"/>
                <w:color w:val="000000"/>
                <w:sz w:val="20"/>
                <w:szCs w:val="20"/>
              </w:rPr>
              <w:t>≤</w:t>
            </w:r>
            <w:r w:rsidRPr="001C0C30">
              <w:rPr>
                <w:rFonts w:hint="eastAsia"/>
                <w:color w:val="000000"/>
                <w:sz w:val="20"/>
                <w:szCs w:val="20"/>
              </w:rPr>
              <w:t xml:space="preserve"> 4 </w:t>
            </w:r>
            <w:proofErr w:type="spellStart"/>
            <w:r w:rsidRPr="001C0C30">
              <w:rPr>
                <w:rFonts w:hint="eastAsia"/>
                <w:color w:val="000000"/>
                <w:sz w:val="20"/>
                <w:szCs w:val="20"/>
              </w:rPr>
              <w:t>ms</w:t>
            </w:r>
            <w:proofErr w:type="spellEnd"/>
            <w:r w:rsidRPr="001C0C30">
              <w:rPr>
                <w:rFonts w:hint="eastAsia"/>
                <w:color w:val="000000"/>
                <w:sz w:val="20"/>
                <w:szCs w:val="20"/>
              </w:rPr>
              <w:t xml:space="preserve"> after the end of a gap instance of an activated concurrent MG (MG#2) the Pre-MG status and dropping</w:t>
            </w:r>
            <w:r w:rsidRPr="001C0C30">
              <w:rPr>
                <w:color w:val="000000"/>
                <w:sz w:val="20"/>
                <w:szCs w:val="20"/>
              </w:rPr>
              <w:t xml:space="preserve"> rule shall be applied 5ms after the overlapping MG and UE should continue the measurement within the MG#2</w:t>
            </w:r>
          </w:p>
          <w:p w14:paraId="097635AF" w14:textId="77777777" w:rsidR="001C0C30" w:rsidRPr="001C0C30" w:rsidRDefault="001C0C30" w:rsidP="001C0C30">
            <w:pPr>
              <w:pStyle w:val="ListParagraph"/>
              <w:numPr>
                <w:ilvl w:val="1"/>
                <w:numId w:val="46"/>
              </w:numPr>
              <w:overflowPunct w:val="0"/>
              <w:autoSpaceDE w:val="0"/>
              <w:autoSpaceDN w:val="0"/>
              <w:adjustRightInd w:val="0"/>
              <w:spacing w:after="120" w:line="240" w:lineRule="auto"/>
              <w:contextualSpacing w:val="0"/>
              <w:textAlignment w:val="baseline"/>
              <w:rPr>
                <w:color w:val="000000"/>
                <w:sz w:val="20"/>
                <w:szCs w:val="20"/>
              </w:rPr>
            </w:pPr>
            <w:r w:rsidRPr="001C0C30">
              <w:rPr>
                <w:color w:val="000000"/>
                <w:sz w:val="20"/>
                <w:szCs w:val="20"/>
              </w:rPr>
              <w:t>TBD whether same Pre-MG activation delay requirements as Rel-17 can still be re-used</w:t>
            </w:r>
          </w:p>
          <w:p w14:paraId="5CB8A03A" w14:textId="16F624E9" w:rsidR="00AE4D4B" w:rsidRPr="001C0C30" w:rsidRDefault="001C0C30" w:rsidP="001C0C30">
            <w:pPr>
              <w:pStyle w:val="ListParagraph"/>
              <w:numPr>
                <w:ilvl w:val="1"/>
                <w:numId w:val="46"/>
              </w:numPr>
              <w:overflowPunct w:val="0"/>
              <w:autoSpaceDE w:val="0"/>
              <w:autoSpaceDN w:val="0"/>
              <w:adjustRightInd w:val="0"/>
              <w:spacing w:after="120" w:line="240" w:lineRule="auto"/>
              <w:contextualSpacing w:val="0"/>
              <w:textAlignment w:val="baseline"/>
              <w:rPr>
                <w:rFonts w:cstheme="minorHAnsi"/>
                <w:color w:val="000000"/>
                <w:sz w:val="20"/>
                <w:szCs w:val="20"/>
              </w:rPr>
            </w:pPr>
            <w:r w:rsidRPr="001C0C30">
              <w:rPr>
                <w:color w:val="000000"/>
                <w:sz w:val="20"/>
                <w:szCs w:val="20"/>
              </w:rPr>
              <w:t>FFS the exact wording to be captured in the specification in CR draft directly.</w:t>
            </w:r>
            <w:r w:rsidR="00AE4D4B" w:rsidRPr="001C0C30">
              <w:rPr>
                <w:rFonts w:cstheme="minorHAnsi"/>
                <w:sz w:val="20"/>
                <w:szCs w:val="20"/>
                <w:lang w:val="en-US"/>
              </w:rPr>
              <w:br/>
            </w:r>
          </w:p>
          <w:p w14:paraId="62F49626" w14:textId="5D5C2368" w:rsidR="00AE4D4B" w:rsidRPr="001C0C30" w:rsidRDefault="001C0C30" w:rsidP="00AE4D4B">
            <w:pPr>
              <w:pStyle w:val="Heading3"/>
              <w:numPr>
                <w:ilvl w:val="0"/>
                <w:numId w:val="0"/>
              </w:numPr>
              <w:ind w:left="576" w:hanging="576"/>
              <w:rPr>
                <w:rFonts w:asciiTheme="minorHAnsi" w:hAnsiTheme="minorHAnsi" w:cstheme="minorHAnsi"/>
                <w:b/>
                <w:bCs/>
                <w:sz w:val="20"/>
              </w:rPr>
            </w:pPr>
            <w:r w:rsidRPr="001C0C30">
              <w:rPr>
                <w:rFonts w:asciiTheme="minorHAnsi" w:hAnsiTheme="minorHAnsi" w:cstheme="minorHAnsi"/>
                <w:b/>
                <w:bCs/>
                <w:sz w:val="20"/>
                <w:u w:val="single"/>
              </w:rPr>
              <w:t>Issue 3-2-3: [Case 1] - [Scenario 2] When the pre-configured MG deactivation procedure is overlapped with one of concurrent gap occasion during the dynamic collision (</w:t>
            </w:r>
            <w:proofErr w:type="gramStart"/>
            <w:r w:rsidRPr="001C0C30">
              <w:rPr>
                <w:rFonts w:asciiTheme="minorHAnsi" w:hAnsiTheme="minorHAnsi" w:cstheme="minorHAnsi"/>
                <w:b/>
                <w:bCs/>
                <w:sz w:val="20"/>
                <w:u w:val="single"/>
              </w:rPr>
              <w:t>i.e.</w:t>
            </w:r>
            <w:proofErr w:type="gramEnd"/>
            <w:r w:rsidRPr="001C0C30">
              <w:rPr>
                <w:rFonts w:asciiTheme="minorHAnsi" w:hAnsiTheme="minorHAnsi" w:cstheme="minorHAnsi"/>
                <w:b/>
                <w:bCs/>
                <w:sz w:val="20"/>
                <w:u w:val="single"/>
              </w:rPr>
              <w:t xml:space="preserve"> Pre-MG has higher priority than the MG)</w:t>
            </w:r>
            <w:r w:rsidR="00AE4D4B" w:rsidRPr="001C0C30">
              <w:rPr>
                <w:rFonts w:asciiTheme="minorHAnsi" w:hAnsiTheme="minorHAnsi" w:cstheme="minorHAnsi"/>
                <w:b/>
                <w:bCs/>
                <w:sz w:val="20"/>
              </w:rPr>
              <w:t xml:space="preserve">  </w:t>
            </w:r>
          </w:p>
          <w:p w14:paraId="5C3124FE" w14:textId="77777777" w:rsidR="00AE4D4B" w:rsidRPr="001C0C30" w:rsidRDefault="00AE4D4B" w:rsidP="001C0C30">
            <w:pPr>
              <w:pStyle w:val="ListParagraph"/>
              <w:numPr>
                <w:ilvl w:val="0"/>
                <w:numId w:val="46"/>
              </w:numPr>
              <w:spacing w:after="120" w:line="240" w:lineRule="auto"/>
              <w:contextualSpacing w:val="0"/>
              <w:rPr>
                <w:rFonts w:cstheme="minorHAnsi"/>
                <w:color w:val="000000"/>
                <w:sz w:val="20"/>
                <w:szCs w:val="20"/>
              </w:rPr>
            </w:pPr>
            <w:r w:rsidRPr="001C0C30">
              <w:rPr>
                <w:rFonts w:cstheme="minorHAnsi"/>
                <w:color w:val="000000"/>
                <w:sz w:val="20"/>
                <w:szCs w:val="20"/>
              </w:rPr>
              <w:t>Background:</w:t>
            </w:r>
          </w:p>
          <w:p w14:paraId="64650168" w14:textId="77777777" w:rsidR="00AE4D4B" w:rsidRPr="00EE237B" w:rsidRDefault="00AE4D4B" w:rsidP="001C0C30">
            <w:pPr>
              <w:pStyle w:val="ListParagraph"/>
              <w:numPr>
                <w:ilvl w:val="1"/>
                <w:numId w:val="46"/>
              </w:numPr>
              <w:spacing w:after="120" w:line="240" w:lineRule="auto"/>
              <w:contextualSpacing w:val="0"/>
              <w:rPr>
                <w:rFonts w:cstheme="minorHAnsi"/>
                <w:color w:val="000000"/>
                <w:sz w:val="20"/>
                <w:szCs w:val="20"/>
              </w:rPr>
            </w:pPr>
            <w:r w:rsidRPr="001C0C30">
              <w:rPr>
                <w:rFonts w:cstheme="minorHAnsi"/>
                <w:sz w:val="20"/>
                <w:szCs w:val="20"/>
              </w:rPr>
              <w:t xml:space="preserve">The </w:t>
            </w:r>
            <w:r w:rsidRPr="00EE237B">
              <w:rPr>
                <w:rFonts w:cstheme="minorHAnsi"/>
                <w:sz w:val="20"/>
                <w:szCs w:val="20"/>
              </w:rPr>
              <w:t>collision scenario in this issue is depicted in the figure below:</w:t>
            </w:r>
          </w:p>
          <w:p w14:paraId="11F3EA85" w14:textId="004A6196" w:rsidR="00AE4D4B" w:rsidRPr="00EE237B" w:rsidRDefault="00EE237B" w:rsidP="00AE4D4B">
            <w:pPr>
              <w:spacing w:after="120"/>
              <w:jc w:val="center"/>
              <w:rPr>
                <w:rFonts w:cstheme="minorHAnsi"/>
                <w:color w:val="000000"/>
                <w:sz w:val="20"/>
                <w:szCs w:val="20"/>
              </w:rPr>
            </w:pPr>
            <w:r w:rsidRPr="00EE237B">
              <w:rPr>
                <w:noProof/>
                <w:color w:val="000000"/>
                <w:szCs w:val="24"/>
                <w:lang w:val="en-US"/>
              </w:rPr>
              <w:drawing>
                <wp:inline distT="0" distB="0" distL="0" distR="0" wp14:anchorId="5011FB75" wp14:editId="6A0FEED5">
                  <wp:extent cx="3905250" cy="2044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0" cy="2044700"/>
                          </a:xfrm>
                          <a:prstGeom prst="rect">
                            <a:avLst/>
                          </a:prstGeom>
                          <a:noFill/>
                          <a:ln>
                            <a:noFill/>
                          </a:ln>
                        </pic:spPr>
                      </pic:pic>
                    </a:graphicData>
                  </a:graphic>
                </wp:inline>
              </w:drawing>
            </w:r>
          </w:p>
          <w:p w14:paraId="6345DEC1" w14:textId="77777777" w:rsidR="001C0C30" w:rsidRPr="001C0C30" w:rsidRDefault="001C0C30" w:rsidP="001C0C30">
            <w:pPr>
              <w:spacing w:afterLines="50" w:after="120"/>
              <w:ind w:leftChars="200" w:left="440"/>
              <w:rPr>
                <w:sz w:val="20"/>
                <w:szCs w:val="20"/>
              </w:rPr>
            </w:pPr>
            <w:r w:rsidRPr="00EE237B">
              <w:rPr>
                <w:b/>
                <w:sz w:val="20"/>
                <w:szCs w:val="20"/>
              </w:rPr>
              <w:t>&lt; Way forward &gt;</w:t>
            </w:r>
            <w:r w:rsidRPr="00EE237B">
              <w:rPr>
                <w:sz w:val="20"/>
                <w:szCs w:val="20"/>
              </w:rPr>
              <w:t>:</w:t>
            </w:r>
            <w:r w:rsidRPr="001C0C30">
              <w:rPr>
                <w:sz w:val="20"/>
                <w:szCs w:val="20"/>
              </w:rPr>
              <w:t xml:space="preserve">  </w:t>
            </w:r>
          </w:p>
          <w:p w14:paraId="56997316" w14:textId="77777777" w:rsidR="001C0C30" w:rsidRPr="001C0C30" w:rsidRDefault="001C0C30" w:rsidP="00AB2F36">
            <w:pPr>
              <w:pStyle w:val="ListParagraph"/>
              <w:numPr>
                <w:ilvl w:val="0"/>
                <w:numId w:val="46"/>
              </w:numPr>
              <w:tabs>
                <w:tab w:val="left" w:pos="420"/>
              </w:tabs>
              <w:spacing w:after="120" w:line="240" w:lineRule="auto"/>
              <w:contextualSpacing w:val="0"/>
              <w:rPr>
                <w:color w:val="000000"/>
                <w:sz w:val="20"/>
                <w:szCs w:val="20"/>
              </w:rPr>
            </w:pPr>
            <w:r w:rsidRPr="001C0C30">
              <w:rPr>
                <w:color w:val="000000"/>
                <w:sz w:val="20"/>
                <w:szCs w:val="20"/>
              </w:rPr>
              <w:t xml:space="preserve">Option 1: </w:t>
            </w:r>
          </w:p>
          <w:p w14:paraId="57E0F36C" w14:textId="77777777" w:rsidR="001C0C30" w:rsidRPr="001C0C30" w:rsidRDefault="001C0C30" w:rsidP="00AB2F36">
            <w:pPr>
              <w:pStyle w:val="ListParagraph"/>
              <w:numPr>
                <w:ilvl w:val="0"/>
                <w:numId w:val="46"/>
              </w:numPr>
              <w:tabs>
                <w:tab w:val="left" w:pos="420"/>
              </w:tabs>
              <w:overflowPunct w:val="0"/>
              <w:autoSpaceDE w:val="0"/>
              <w:autoSpaceDN w:val="0"/>
              <w:adjustRightInd w:val="0"/>
              <w:spacing w:after="120" w:line="240" w:lineRule="auto"/>
              <w:contextualSpacing w:val="0"/>
              <w:textAlignment w:val="baseline"/>
              <w:rPr>
                <w:color w:val="000000"/>
                <w:sz w:val="20"/>
                <w:szCs w:val="20"/>
              </w:rPr>
            </w:pPr>
            <w:r w:rsidRPr="001C0C30">
              <w:rPr>
                <w:color w:val="000000"/>
                <w:sz w:val="20"/>
                <w:szCs w:val="20"/>
              </w:rPr>
              <w:t>Same agreement as in (</w:t>
            </w:r>
            <w:r w:rsidRPr="001C0C30">
              <w:rPr>
                <w:color w:val="0000FF"/>
                <w:sz w:val="20"/>
                <w:szCs w:val="20"/>
              </w:rPr>
              <w:t>scenario 1</w:t>
            </w:r>
            <w:r w:rsidRPr="001C0C30">
              <w:rPr>
                <w:color w:val="000000"/>
                <w:sz w:val="20"/>
                <w:szCs w:val="20"/>
              </w:rPr>
              <w:t>), which is Agreement of Issue 3-3-2 from WF [R4-2310175].</w:t>
            </w:r>
          </w:p>
          <w:p w14:paraId="6BE76DAB" w14:textId="77777777" w:rsidR="001C0C30" w:rsidRPr="001C0C30" w:rsidRDefault="001C0C30" w:rsidP="00AB2F36">
            <w:pPr>
              <w:pStyle w:val="ListParagraph"/>
              <w:numPr>
                <w:ilvl w:val="0"/>
                <w:numId w:val="46"/>
              </w:numPr>
              <w:tabs>
                <w:tab w:val="left" w:pos="420"/>
              </w:tabs>
              <w:spacing w:after="120" w:line="240" w:lineRule="auto"/>
              <w:contextualSpacing w:val="0"/>
              <w:rPr>
                <w:color w:val="000000"/>
                <w:sz w:val="20"/>
                <w:szCs w:val="20"/>
              </w:rPr>
            </w:pPr>
            <w:r w:rsidRPr="001C0C30">
              <w:rPr>
                <w:color w:val="000000"/>
                <w:sz w:val="20"/>
                <w:szCs w:val="20"/>
              </w:rPr>
              <w:t xml:space="preserve">Option 2: </w:t>
            </w:r>
          </w:p>
          <w:p w14:paraId="2867277E" w14:textId="77777777" w:rsidR="001C0C30" w:rsidRPr="001C0C30" w:rsidRDefault="001C0C30" w:rsidP="00AB2F36">
            <w:pPr>
              <w:pStyle w:val="ListParagraph"/>
              <w:numPr>
                <w:ilvl w:val="0"/>
                <w:numId w:val="46"/>
              </w:numPr>
              <w:tabs>
                <w:tab w:val="left" w:pos="420"/>
              </w:tabs>
              <w:overflowPunct w:val="0"/>
              <w:autoSpaceDE w:val="0"/>
              <w:autoSpaceDN w:val="0"/>
              <w:adjustRightInd w:val="0"/>
              <w:spacing w:after="120" w:line="240" w:lineRule="auto"/>
              <w:contextualSpacing w:val="0"/>
              <w:textAlignment w:val="baseline"/>
              <w:rPr>
                <w:color w:val="000000"/>
                <w:sz w:val="20"/>
                <w:szCs w:val="20"/>
              </w:rPr>
            </w:pPr>
            <w:r w:rsidRPr="001C0C30">
              <w:rPr>
                <w:color w:val="000000"/>
                <w:sz w:val="20"/>
                <w:szCs w:val="20"/>
              </w:rPr>
              <w:lastRenderedPageBreak/>
              <w:t xml:space="preserve">When a pre-MG and a Type-2 MG collide and the pre-MG has higher priority, UE should drop the colliding Type-2 MG occasion, if </w:t>
            </w:r>
          </w:p>
          <w:p w14:paraId="1862D5AE" w14:textId="77777777" w:rsidR="001C0C30" w:rsidRPr="001C0C30" w:rsidRDefault="001C0C30" w:rsidP="00AB2F36">
            <w:pPr>
              <w:pStyle w:val="ListParagraph"/>
              <w:numPr>
                <w:ilvl w:val="1"/>
                <w:numId w:val="46"/>
              </w:numPr>
              <w:tabs>
                <w:tab w:val="left" w:pos="840"/>
              </w:tabs>
              <w:overflowPunct w:val="0"/>
              <w:autoSpaceDE w:val="0"/>
              <w:autoSpaceDN w:val="0"/>
              <w:adjustRightInd w:val="0"/>
              <w:spacing w:after="120" w:line="240" w:lineRule="auto"/>
              <w:contextualSpacing w:val="0"/>
              <w:textAlignment w:val="baseline"/>
              <w:rPr>
                <w:color w:val="000000"/>
                <w:sz w:val="20"/>
                <w:szCs w:val="20"/>
              </w:rPr>
            </w:pPr>
            <w:r w:rsidRPr="001C0C30">
              <w:rPr>
                <w:color w:val="000000"/>
                <w:sz w:val="20"/>
                <w:szCs w:val="20"/>
              </w:rPr>
              <w:t xml:space="preserve">the deactivation procedure of pre-MG overlaps with </w:t>
            </w:r>
            <w:proofErr w:type="gramStart"/>
            <w:r w:rsidRPr="001C0C30">
              <w:rPr>
                <w:color w:val="000000"/>
                <w:sz w:val="20"/>
                <w:szCs w:val="20"/>
              </w:rPr>
              <w:t>time period</w:t>
            </w:r>
            <w:proofErr w:type="gramEnd"/>
            <w:r w:rsidRPr="001C0C30">
              <w:rPr>
                <w:color w:val="000000"/>
                <w:sz w:val="20"/>
                <w:szCs w:val="20"/>
              </w:rPr>
              <w:t xml:space="preserve"> T, where T starts from 4ms before the Type-2 MG occasion and ends at 4ms after the Type-2 MG occasion, and</w:t>
            </w:r>
          </w:p>
          <w:p w14:paraId="22AC43F0" w14:textId="77777777" w:rsidR="001C0C30" w:rsidRPr="001C0C30" w:rsidRDefault="001C0C30" w:rsidP="00AB2F36">
            <w:pPr>
              <w:pStyle w:val="ListParagraph"/>
              <w:numPr>
                <w:ilvl w:val="1"/>
                <w:numId w:val="46"/>
              </w:numPr>
              <w:tabs>
                <w:tab w:val="left" w:pos="840"/>
              </w:tabs>
              <w:overflowPunct w:val="0"/>
              <w:autoSpaceDE w:val="0"/>
              <w:autoSpaceDN w:val="0"/>
              <w:adjustRightInd w:val="0"/>
              <w:spacing w:after="120" w:line="240" w:lineRule="auto"/>
              <w:contextualSpacing w:val="0"/>
              <w:textAlignment w:val="baseline"/>
              <w:rPr>
                <w:color w:val="000000"/>
                <w:sz w:val="20"/>
                <w:szCs w:val="20"/>
              </w:rPr>
            </w:pPr>
            <w:r w:rsidRPr="001C0C30">
              <w:rPr>
                <w:color w:val="000000"/>
                <w:sz w:val="20"/>
                <w:szCs w:val="20"/>
              </w:rPr>
              <w:t>the deactivation procedure of pre-MG ends earlier than the start of pre-MG occasion.</w:t>
            </w:r>
          </w:p>
          <w:p w14:paraId="45B70BDA" w14:textId="77777777" w:rsidR="001C0C30" w:rsidRPr="001C0C30" w:rsidRDefault="001C0C30" w:rsidP="00AB2F36">
            <w:pPr>
              <w:pStyle w:val="ListParagraph"/>
              <w:numPr>
                <w:ilvl w:val="0"/>
                <w:numId w:val="46"/>
              </w:numPr>
              <w:tabs>
                <w:tab w:val="left" w:pos="420"/>
              </w:tabs>
              <w:overflowPunct w:val="0"/>
              <w:autoSpaceDE w:val="0"/>
              <w:autoSpaceDN w:val="0"/>
              <w:adjustRightInd w:val="0"/>
              <w:spacing w:after="120" w:line="240" w:lineRule="auto"/>
              <w:contextualSpacing w:val="0"/>
              <w:textAlignment w:val="baseline"/>
              <w:rPr>
                <w:color w:val="000000"/>
                <w:sz w:val="20"/>
                <w:szCs w:val="20"/>
              </w:rPr>
            </w:pPr>
            <w:r w:rsidRPr="001C0C30">
              <w:rPr>
                <w:color w:val="000000"/>
                <w:sz w:val="20"/>
                <w:szCs w:val="20"/>
              </w:rPr>
              <w:t>Option 2a: Additionally,</w:t>
            </w:r>
          </w:p>
          <w:p w14:paraId="1A4E96D8" w14:textId="77777777" w:rsidR="001C0C30" w:rsidRPr="001C0C30" w:rsidRDefault="001C0C30" w:rsidP="00AB2F36">
            <w:pPr>
              <w:pStyle w:val="ListParagraph"/>
              <w:numPr>
                <w:ilvl w:val="1"/>
                <w:numId w:val="46"/>
              </w:numPr>
              <w:tabs>
                <w:tab w:val="left" w:pos="840"/>
              </w:tabs>
              <w:overflowPunct w:val="0"/>
              <w:autoSpaceDE w:val="0"/>
              <w:autoSpaceDN w:val="0"/>
              <w:adjustRightInd w:val="0"/>
              <w:spacing w:after="120" w:line="240" w:lineRule="auto"/>
              <w:contextualSpacing w:val="0"/>
              <w:textAlignment w:val="baseline"/>
              <w:rPr>
                <w:color w:val="000000"/>
                <w:sz w:val="20"/>
                <w:szCs w:val="20"/>
              </w:rPr>
            </w:pPr>
            <w:r w:rsidRPr="001C0C30">
              <w:rPr>
                <w:color w:val="000000"/>
                <w:sz w:val="20"/>
                <w:szCs w:val="20"/>
              </w:rPr>
              <w:t xml:space="preserve">the Pre-MG will be deactivated immediately after the Pre-MG deactivation procedure. </w:t>
            </w:r>
          </w:p>
          <w:p w14:paraId="1398BFE8" w14:textId="77777777" w:rsidR="001C0C30" w:rsidRPr="001C0C30" w:rsidRDefault="001C0C30" w:rsidP="00AB2F36">
            <w:pPr>
              <w:pStyle w:val="ListParagraph"/>
              <w:numPr>
                <w:ilvl w:val="1"/>
                <w:numId w:val="46"/>
              </w:numPr>
              <w:tabs>
                <w:tab w:val="left" w:pos="840"/>
              </w:tabs>
              <w:overflowPunct w:val="0"/>
              <w:autoSpaceDE w:val="0"/>
              <w:autoSpaceDN w:val="0"/>
              <w:adjustRightInd w:val="0"/>
              <w:spacing w:after="120" w:line="240" w:lineRule="auto"/>
              <w:contextualSpacing w:val="0"/>
              <w:textAlignment w:val="baseline"/>
              <w:rPr>
                <w:color w:val="000000"/>
                <w:sz w:val="20"/>
                <w:szCs w:val="20"/>
              </w:rPr>
            </w:pPr>
            <w:r w:rsidRPr="001C0C30">
              <w:rPr>
                <w:color w:val="000000"/>
                <w:sz w:val="20"/>
                <w:szCs w:val="20"/>
              </w:rPr>
              <w:t>data scheduling is expected within the MG occasion colliding with the Pre-MG deactivation procedure and the Pre-MG occasion after Pre-MG deactivation procedure.</w:t>
            </w:r>
            <w:r w:rsidRPr="001C0C30">
              <w:rPr>
                <w:sz w:val="20"/>
                <w:szCs w:val="20"/>
                <w:highlight w:val="yellow"/>
                <w:lang w:val="en-US"/>
              </w:rPr>
              <w:br/>
            </w:r>
          </w:p>
          <w:p w14:paraId="6606EB04" w14:textId="77777777" w:rsidR="001C0C30" w:rsidRPr="001C0C30" w:rsidRDefault="001C0C30" w:rsidP="001C0C30">
            <w:pPr>
              <w:pStyle w:val="Heading3"/>
              <w:numPr>
                <w:ilvl w:val="0"/>
                <w:numId w:val="0"/>
              </w:numPr>
              <w:ind w:left="576" w:hanging="576"/>
              <w:rPr>
                <w:b/>
                <w:bCs/>
                <w:sz w:val="20"/>
              </w:rPr>
            </w:pPr>
            <w:r w:rsidRPr="001C0C30">
              <w:rPr>
                <w:b/>
                <w:bCs/>
                <w:sz w:val="20"/>
                <w:u w:val="single"/>
              </w:rPr>
              <w:t>Issue 3-2-4: [Case 1] - [Scenario 3] When the pre-configured MG activation procedure is overlapped with one of concurrent gap occasion where the MG has higher priority than the Pre-MG</w:t>
            </w:r>
            <w:r w:rsidRPr="001C0C30">
              <w:rPr>
                <w:b/>
                <w:bCs/>
                <w:sz w:val="20"/>
              </w:rPr>
              <w:t xml:space="preserve">  </w:t>
            </w:r>
          </w:p>
          <w:p w14:paraId="3272DA16" w14:textId="77777777" w:rsidR="001C0C30" w:rsidRPr="001C0C30" w:rsidRDefault="001C0C30" w:rsidP="001C0C30">
            <w:pPr>
              <w:pStyle w:val="ListParagraph"/>
              <w:numPr>
                <w:ilvl w:val="0"/>
                <w:numId w:val="46"/>
              </w:numPr>
              <w:spacing w:after="120" w:line="240" w:lineRule="auto"/>
              <w:contextualSpacing w:val="0"/>
              <w:rPr>
                <w:color w:val="000000"/>
                <w:sz w:val="20"/>
                <w:szCs w:val="20"/>
              </w:rPr>
            </w:pPr>
            <w:r w:rsidRPr="001C0C30">
              <w:rPr>
                <w:color w:val="000000"/>
                <w:sz w:val="20"/>
                <w:szCs w:val="20"/>
              </w:rPr>
              <w:t>Background:</w:t>
            </w:r>
          </w:p>
          <w:p w14:paraId="7B254B77" w14:textId="77777777" w:rsidR="001C0C30" w:rsidRPr="001C0C30" w:rsidRDefault="001C0C30" w:rsidP="001C0C30">
            <w:pPr>
              <w:pStyle w:val="ListParagraph"/>
              <w:numPr>
                <w:ilvl w:val="1"/>
                <w:numId w:val="46"/>
              </w:numPr>
              <w:spacing w:after="120" w:line="240" w:lineRule="auto"/>
              <w:contextualSpacing w:val="0"/>
              <w:rPr>
                <w:color w:val="000000"/>
                <w:sz w:val="20"/>
                <w:szCs w:val="20"/>
              </w:rPr>
            </w:pPr>
            <w:r w:rsidRPr="001C0C30">
              <w:rPr>
                <w:sz w:val="20"/>
                <w:szCs w:val="20"/>
              </w:rPr>
              <w:t>The collision scenario in this issue is depicted in the figure below:</w:t>
            </w:r>
          </w:p>
          <w:p w14:paraId="60CD0D63" w14:textId="0AF057E7" w:rsidR="001C0C30" w:rsidRPr="001C0C30" w:rsidRDefault="001C0C30" w:rsidP="001C0C30">
            <w:pPr>
              <w:spacing w:after="120"/>
              <w:jc w:val="center"/>
              <w:rPr>
                <w:color w:val="000000"/>
                <w:sz w:val="20"/>
                <w:szCs w:val="20"/>
                <w:highlight w:val="yellow"/>
              </w:rPr>
            </w:pPr>
            <w:r w:rsidRPr="001C0C30">
              <w:rPr>
                <w:noProof/>
                <w:color w:val="000000"/>
                <w:sz w:val="20"/>
                <w:szCs w:val="20"/>
                <w:lang w:val="en-US"/>
              </w:rPr>
              <w:drawing>
                <wp:inline distT="0" distB="0" distL="0" distR="0" wp14:anchorId="4EF7CDA3" wp14:editId="1DEC3D17">
                  <wp:extent cx="3657600" cy="1920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1920240"/>
                          </a:xfrm>
                          <a:prstGeom prst="rect">
                            <a:avLst/>
                          </a:prstGeom>
                          <a:noFill/>
                          <a:ln>
                            <a:noFill/>
                          </a:ln>
                        </pic:spPr>
                      </pic:pic>
                    </a:graphicData>
                  </a:graphic>
                </wp:inline>
              </w:drawing>
            </w:r>
          </w:p>
          <w:p w14:paraId="3587843B" w14:textId="77777777" w:rsidR="001C0C30" w:rsidRPr="001C0C30" w:rsidRDefault="001C0C30" w:rsidP="001C0C30">
            <w:pPr>
              <w:spacing w:afterLines="50" w:after="120"/>
              <w:ind w:leftChars="200" w:left="440"/>
              <w:rPr>
                <w:sz w:val="20"/>
                <w:szCs w:val="20"/>
              </w:rPr>
            </w:pPr>
            <w:r w:rsidRPr="001C0C30">
              <w:rPr>
                <w:b/>
                <w:sz w:val="20"/>
                <w:szCs w:val="20"/>
              </w:rPr>
              <w:t>&lt; Way forward&gt;</w:t>
            </w:r>
            <w:r w:rsidRPr="001C0C30">
              <w:rPr>
                <w:sz w:val="20"/>
                <w:szCs w:val="20"/>
              </w:rPr>
              <w:t xml:space="preserve">:  </w:t>
            </w:r>
          </w:p>
          <w:p w14:paraId="2AE8892D" w14:textId="77777777" w:rsidR="001C0C30" w:rsidRPr="001C0C30" w:rsidRDefault="001C0C30" w:rsidP="001C0C30">
            <w:pPr>
              <w:pStyle w:val="ListParagraph"/>
              <w:numPr>
                <w:ilvl w:val="0"/>
                <w:numId w:val="46"/>
              </w:numPr>
              <w:spacing w:after="120" w:line="240" w:lineRule="auto"/>
              <w:contextualSpacing w:val="0"/>
              <w:rPr>
                <w:sz w:val="20"/>
                <w:szCs w:val="20"/>
              </w:rPr>
            </w:pPr>
            <w:r w:rsidRPr="001C0C30">
              <w:rPr>
                <w:sz w:val="20"/>
                <w:szCs w:val="20"/>
              </w:rPr>
              <w:t>Option 1: Same agreement as issue 3-3-2 (scenario 1).</w:t>
            </w:r>
          </w:p>
          <w:p w14:paraId="35E3509A" w14:textId="77777777" w:rsidR="001C0C30" w:rsidRPr="001C0C30" w:rsidRDefault="001C0C30" w:rsidP="001C0C30">
            <w:pPr>
              <w:pStyle w:val="ListParagraph"/>
              <w:numPr>
                <w:ilvl w:val="0"/>
                <w:numId w:val="46"/>
              </w:numPr>
              <w:spacing w:after="120" w:line="240" w:lineRule="auto"/>
              <w:contextualSpacing w:val="0"/>
              <w:rPr>
                <w:sz w:val="20"/>
                <w:szCs w:val="20"/>
              </w:rPr>
            </w:pPr>
            <w:r w:rsidRPr="001C0C30">
              <w:rPr>
                <w:sz w:val="20"/>
                <w:szCs w:val="20"/>
              </w:rPr>
              <w:t xml:space="preserve">Option 2: The UE continues the measurement within the overlapped concurrent gap occasion (MG#2), </w:t>
            </w:r>
            <w:proofErr w:type="gramStart"/>
            <w:r w:rsidRPr="001C0C30">
              <w:rPr>
                <w:sz w:val="20"/>
                <w:szCs w:val="20"/>
              </w:rPr>
              <w:t>i.e.</w:t>
            </w:r>
            <w:proofErr w:type="gramEnd"/>
            <w:r w:rsidRPr="001C0C30">
              <w:rPr>
                <w:sz w:val="20"/>
                <w:szCs w:val="20"/>
              </w:rPr>
              <w:t xml:space="preserve"> existing priority rule applies without any change</w:t>
            </w:r>
            <w:r w:rsidRPr="001C0C30">
              <w:rPr>
                <w:color w:val="000000"/>
                <w:sz w:val="20"/>
                <w:szCs w:val="20"/>
              </w:rPr>
              <w:t>.</w:t>
            </w:r>
          </w:p>
          <w:p w14:paraId="6C97E1D5" w14:textId="77777777" w:rsidR="001C0C30" w:rsidRPr="001C0C30" w:rsidRDefault="001C0C30" w:rsidP="001C0C30">
            <w:pPr>
              <w:pStyle w:val="ListParagraph"/>
              <w:spacing w:after="120"/>
              <w:ind w:left="1656"/>
              <w:rPr>
                <w:sz w:val="20"/>
                <w:szCs w:val="20"/>
              </w:rPr>
            </w:pPr>
          </w:p>
          <w:p w14:paraId="19BFA9EF" w14:textId="77777777" w:rsidR="001C0C30" w:rsidRPr="001C0C30" w:rsidRDefault="001C0C30" w:rsidP="001C0C30">
            <w:pPr>
              <w:pStyle w:val="Heading3"/>
              <w:numPr>
                <w:ilvl w:val="0"/>
                <w:numId w:val="0"/>
              </w:numPr>
              <w:ind w:left="576" w:hanging="576"/>
              <w:rPr>
                <w:b/>
                <w:bCs/>
                <w:sz w:val="20"/>
                <w:u w:val="single"/>
              </w:rPr>
            </w:pPr>
            <w:r w:rsidRPr="001C0C30">
              <w:rPr>
                <w:b/>
                <w:bCs/>
                <w:sz w:val="20"/>
                <w:u w:val="single"/>
              </w:rPr>
              <w:t>Issue 3-2-5: [Case 1] - [Scenario 4] When one pre-configured MG deactivation procedure is fully overlapped with another pre-configured MG activation procedure triggered by single BWP switching during the dynamic collision</w:t>
            </w:r>
          </w:p>
          <w:p w14:paraId="68E6EB8C" w14:textId="77777777" w:rsidR="001C0C30" w:rsidRPr="001C0C30" w:rsidRDefault="001C0C30" w:rsidP="001C0C30">
            <w:pPr>
              <w:spacing w:afterLines="50" w:after="120"/>
              <w:ind w:leftChars="200" w:left="440"/>
              <w:rPr>
                <w:b/>
                <w:sz w:val="20"/>
                <w:szCs w:val="20"/>
              </w:rPr>
            </w:pPr>
            <w:r w:rsidRPr="001C0C30">
              <w:rPr>
                <w:b/>
                <w:sz w:val="20"/>
                <w:szCs w:val="20"/>
              </w:rPr>
              <w:t>Background:</w:t>
            </w:r>
          </w:p>
          <w:p w14:paraId="7DE73CC3" w14:textId="77777777" w:rsidR="001C0C30" w:rsidRPr="001C0C30" w:rsidRDefault="001C0C30" w:rsidP="001C0C30">
            <w:pPr>
              <w:numPr>
                <w:ilvl w:val="1"/>
                <w:numId w:val="46"/>
              </w:numPr>
              <w:spacing w:after="120" w:line="240" w:lineRule="auto"/>
              <w:textAlignment w:val="center"/>
              <w:rPr>
                <w:rFonts w:ascii="Calibri" w:eastAsia="Times New Roman" w:hAnsi="Calibri" w:cs="Calibri"/>
                <w:sz w:val="20"/>
                <w:szCs w:val="20"/>
              </w:rPr>
            </w:pPr>
            <w:r w:rsidRPr="001C0C30">
              <w:rPr>
                <w:rFonts w:eastAsia="Times New Roman"/>
                <w:sz w:val="20"/>
                <w:szCs w:val="20"/>
              </w:rPr>
              <w:t xml:space="preserve">NW configures </w:t>
            </w:r>
            <w:proofErr w:type="gramStart"/>
            <w:r w:rsidRPr="001C0C30">
              <w:rPr>
                <w:rFonts w:eastAsia="Times New Roman"/>
                <w:sz w:val="20"/>
                <w:szCs w:val="20"/>
              </w:rPr>
              <w:t>Pre-MG1</w:t>
            </w:r>
            <w:proofErr w:type="gramEnd"/>
            <w:r w:rsidRPr="001C0C30">
              <w:rPr>
                <w:rFonts w:eastAsia="Times New Roman"/>
                <w:sz w:val="20"/>
                <w:szCs w:val="20"/>
              </w:rPr>
              <w:t xml:space="preserve"> associated with BWP-1 and Pre-MG2 associated with BWP-2.</w:t>
            </w:r>
          </w:p>
          <w:p w14:paraId="2B12FC0D" w14:textId="77777777" w:rsidR="001C0C30" w:rsidRPr="001C0C30" w:rsidRDefault="001C0C30" w:rsidP="001C0C30">
            <w:pPr>
              <w:numPr>
                <w:ilvl w:val="1"/>
                <w:numId w:val="46"/>
              </w:numPr>
              <w:spacing w:after="120" w:line="240" w:lineRule="auto"/>
              <w:textAlignment w:val="center"/>
              <w:rPr>
                <w:sz w:val="20"/>
                <w:szCs w:val="20"/>
              </w:rPr>
            </w:pPr>
            <w:r w:rsidRPr="001C0C30">
              <w:rPr>
                <w:rFonts w:eastAsia="Times New Roman"/>
                <w:sz w:val="20"/>
                <w:szCs w:val="20"/>
              </w:rPr>
              <w:t xml:space="preserve">When UE switches the active DL BWP from BWP-1 to BWP-2, the SSB1 associated with BWP-1 will be outside the active BWP-2, but the SSB2 associated with BWP-2 will be within the active DL BWP. The Pre-MG1 will be activated and the </w:t>
            </w:r>
            <w:proofErr w:type="gramStart"/>
            <w:r w:rsidRPr="001C0C30">
              <w:rPr>
                <w:rFonts w:eastAsia="Times New Roman"/>
                <w:sz w:val="20"/>
                <w:szCs w:val="20"/>
              </w:rPr>
              <w:t>Pre-MG2</w:t>
            </w:r>
            <w:proofErr w:type="gramEnd"/>
            <w:r w:rsidRPr="001C0C30">
              <w:rPr>
                <w:rFonts w:eastAsia="Times New Roman"/>
                <w:sz w:val="20"/>
                <w:szCs w:val="20"/>
              </w:rPr>
              <w:t xml:space="preserve"> will be deactivated.</w:t>
            </w:r>
          </w:p>
          <w:p w14:paraId="125C5844" w14:textId="77777777" w:rsidR="001C0C30" w:rsidRPr="001C0C30" w:rsidRDefault="001C0C30" w:rsidP="001C0C30">
            <w:pPr>
              <w:spacing w:afterLines="50" w:after="120"/>
              <w:ind w:leftChars="200" w:left="440"/>
              <w:rPr>
                <w:sz w:val="20"/>
                <w:szCs w:val="20"/>
              </w:rPr>
            </w:pPr>
            <w:r w:rsidRPr="001C0C30">
              <w:rPr>
                <w:b/>
                <w:sz w:val="20"/>
                <w:szCs w:val="20"/>
              </w:rPr>
              <w:t>&lt; Way forward &gt;</w:t>
            </w:r>
            <w:r w:rsidRPr="001C0C30">
              <w:rPr>
                <w:sz w:val="20"/>
                <w:szCs w:val="20"/>
              </w:rPr>
              <w:t xml:space="preserve">:  </w:t>
            </w:r>
          </w:p>
          <w:p w14:paraId="180EBE60" w14:textId="5D9A949F" w:rsidR="001C0C30" w:rsidRPr="0093690B" w:rsidRDefault="001C0C30" w:rsidP="0093690B">
            <w:pPr>
              <w:pStyle w:val="ListParagraph"/>
              <w:numPr>
                <w:ilvl w:val="1"/>
                <w:numId w:val="46"/>
              </w:numPr>
              <w:tabs>
                <w:tab w:val="left" w:pos="840"/>
              </w:tabs>
              <w:spacing w:after="120" w:line="240" w:lineRule="auto"/>
              <w:contextualSpacing w:val="0"/>
              <w:rPr>
                <w:sz w:val="20"/>
                <w:szCs w:val="20"/>
              </w:rPr>
            </w:pPr>
            <w:r w:rsidRPr="0093690B">
              <w:rPr>
                <w:color w:val="000000"/>
                <w:sz w:val="20"/>
                <w:szCs w:val="20"/>
              </w:rPr>
              <w:t>Option 1: UE can still perform measurement within the overlapping gap. Activation delay is further extended to the end of the overlapping MG plus (5ms + T1).</w:t>
            </w:r>
          </w:p>
          <w:p w14:paraId="04DA0EA9" w14:textId="79BFB8FC" w:rsidR="001C0C30" w:rsidRPr="0093690B" w:rsidRDefault="001C0C30" w:rsidP="0093690B">
            <w:pPr>
              <w:pStyle w:val="ListParagraph"/>
              <w:numPr>
                <w:ilvl w:val="1"/>
                <w:numId w:val="46"/>
              </w:numPr>
              <w:tabs>
                <w:tab w:val="left" w:pos="840"/>
              </w:tabs>
              <w:spacing w:after="120" w:line="240" w:lineRule="auto"/>
              <w:contextualSpacing w:val="0"/>
              <w:rPr>
                <w:color w:val="000000"/>
                <w:sz w:val="20"/>
                <w:szCs w:val="20"/>
              </w:rPr>
            </w:pPr>
            <w:r w:rsidRPr="0093690B">
              <w:rPr>
                <w:color w:val="000000"/>
                <w:sz w:val="20"/>
                <w:szCs w:val="20"/>
              </w:rPr>
              <w:t xml:space="preserve">Option 2: </w:t>
            </w:r>
            <w:r w:rsidRPr="0093690B">
              <w:rPr>
                <w:sz w:val="20"/>
                <w:szCs w:val="20"/>
              </w:rPr>
              <w:t>Follow the same agreement as scenario 1 when the Type-2 MG is replaced by an activated pre-MG.</w:t>
            </w:r>
          </w:p>
          <w:p w14:paraId="5895FDE4" w14:textId="75576A7B" w:rsidR="001C0C30" w:rsidRPr="0093690B" w:rsidRDefault="001C0C30" w:rsidP="0093690B">
            <w:pPr>
              <w:pStyle w:val="ListParagraph"/>
              <w:numPr>
                <w:ilvl w:val="1"/>
                <w:numId w:val="46"/>
              </w:numPr>
              <w:tabs>
                <w:tab w:val="left" w:pos="840"/>
              </w:tabs>
              <w:spacing w:after="120" w:line="240" w:lineRule="auto"/>
              <w:contextualSpacing w:val="0"/>
              <w:rPr>
                <w:sz w:val="20"/>
                <w:szCs w:val="20"/>
              </w:rPr>
            </w:pPr>
            <w:r w:rsidRPr="0093690B">
              <w:rPr>
                <w:color w:val="000000"/>
                <w:sz w:val="20"/>
                <w:szCs w:val="20"/>
              </w:rPr>
              <w:lastRenderedPageBreak/>
              <w:t>Option 3: UE is NOT required to perform measurement within the overlapping gap. No further delay is needed.</w:t>
            </w:r>
            <w:r w:rsidRPr="0093690B">
              <w:rPr>
                <w:sz w:val="20"/>
                <w:szCs w:val="20"/>
              </w:rPr>
              <w:t xml:space="preserve"> </w:t>
            </w:r>
          </w:p>
          <w:p w14:paraId="05DAA2B5" w14:textId="49C1B138" w:rsidR="001C0C30" w:rsidRPr="0093690B" w:rsidRDefault="001C0C30" w:rsidP="0093690B">
            <w:pPr>
              <w:pStyle w:val="ListParagraph"/>
              <w:numPr>
                <w:ilvl w:val="1"/>
                <w:numId w:val="46"/>
              </w:numPr>
              <w:tabs>
                <w:tab w:val="left" w:pos="840"/>
              </w:tabs>
              <w:spacing w:after="120" w:line="240" w:lineRule="auto"/>
              <w:contextualSpacing w:val="0"/>
              <w:rPr>
                <w:sz w:val="20"/>
                <w:szCs w:val="20"/>
              </w:rPr>
            </w:pPr>
            <w:r w:rsidRPr="0093690B">
              <w:rPr>
                <w:color w:val="000000"/>
                <w:sz w:val="20"/>
                <w:szCs w:val="20"/>
              </w:rPr>
              <w:t>Option 4: No need to discuss the case when two pre-configured MGs activation procedures are overlapped during the dynamic collision.</w:t>
            </w:r>
          </w:p>
          <w:p w14:paraId="53FD9E7B" w14:textId="1343DF46" w:rsidR="001C0C30" w:rsidRPr="0093690B" w:rsidRDefault="001C0C30" w:rsidP="0093690B">
            <w:pPr>
              <w:pStyle w:val="ListParagraph"/>
              <w:numPr>
                <w:ilvl w:val="1"/>
                <w:numId w:val="46"/>
              </w:numPr>
              <w:spacing w:after="120" w:line="240" w:lineRule="auto"/>
              <w:contextualSpacing w:val="0"/>
              <w:rPr>
                <w:sz w:val="20"/>
                <w:szCs w:val="20"/>
              </w:rPr>
            </w:pPr>
            <w:r w:rsidRPr="0093690B">
              <w:rPr>
                <w:color w:val="000000"/>
                <w:sz w:val="20"/>
                <w:szCs w:val="20"/>
              </w:rPr>
              <w:t xml:space="preserve">Option 5: </w:t>
            </w:r>
            <w:r w:rsidRPr="0093690B">
              <w:rPr>
                <w:sz w:val="20"/>
                <w:szCs w:val="20"/>
              </w:rPr>
              <w:t>No gap dropping rule shall be applied (no gap collision will happen) and UE shall perform measurement within each activated Pre-MG.</w:t>
            </w:r>
          </w:p>
          <w:p w14:paraId="7FC201BB" w14:textId="77777777" w:rsidR="00AE4D4B" w:rsidRPr="001C0C30" w:rsidRDefault="00AE4D4B" w:rsidP="00AE4D4B">
            <w:pPr>
              <w:pStyle w:val="Heading3"/>
              <w:numPr>
                <w:ilvl w:val="0"/>
                <w:numId w:val="0"/>
              </w:numPr>
              <w:ind w:left="576" w:hanging="576"/>
              <w:rPr>
                <w:rFonts w:asciiTheme="minorHAnsi" w:hAnsiTheme="minorHAnsi" w:cstheme="minorHAnsi"/>
                <w:b/>
                <w:bCs/>
                <w:sz w:val="20"/>
              </w:rPr>
            </w:pPr>
            <w:r w:rsidRPr="001C0C30">
              <w:rPr>
                <w:rFonts w:asciiTheme="minorHAnsi" w:hAnsiTheme="minorHAnsi" w:cstheme="minorHAnsi"/>
                <w:b/>
                <w:bCs/>
                <w:sz w:val="20"/>
                <w:u w:val="single"/>
              </w:rPr>
              <w:t>Issue 3-3-6: [Case 1] Whether to define a new UE capability for dynamic collisions?</w:t>
            </w:r>
            <w:r w:rsidRPr="001C0C30">
              <w:rPr>
                <w:rFonts w:asciiTheme="minorHAnsi" w:hAnsiTheme="minorHAnsi" w:cstheme="minorHAnsi"/>
                <w:b/>
                <w:bCs/>
                <w:sz w:val="20"/>
              </w:rPr>
              <w:t xml:space="preserve">  </w:t>
            </w:r>
          </w:p>
          <w:p w14:paraId="50C96FDF" w14:textId="77777777" w:rsidR="00AE4D4B" w:rsidRPr="001C0C30" w:rsidRDefault="00AE4D4B" w:rsidP="00AE4D4B">
            <w:pPr>
              <w:spacing w:afterLines="50" w:after="120"/>
              <w:ind w:leftChars="200" w:left="440"/>
              <w:rPr>
                <w:rFonts w:cstheme="minorHAnsi"/>
                <w:sz w:val="20"/>
                <w:szCs w:val="20"/>
              </w:rPr>
            </w:pPr>
            <w:r w:rsidRPr="001C0C30">
              <w:rPr>
                <w:rFonts w:cstheme="minorHAnsi"/>
                <w:b/>
                <w:sz w:val="20"/>
                <w:szCs w:val="20"/>
              </w:rPr>
              <w:t>&lt; Way forward&gt;</w:t>
            </w:r>
            <w:r w:rsidRPr="001C0C30">
              <w:rPr>
                <w:rFonts w:cstheme="minorHAnsi"/>
                <w:sz w:val="20"/>
                <w:szCs w:val="20"/>
              </w:rPr>
              <w:t xml:space="preserve">:  </w:t>
            </w:r>
          </w:p>
          <w:p w14:paraId="265851F8" w14:textId="77777777" w:rsidR="001C0C30" w:rsidRPr="001C0C30" w:rsidRDefault="001C0C30" w:rsidP="001C0C30">
            <w:pPr>
              <w:pStyle w:val="ListParagraph"/>
              <w:numPr>
                <w:ilvl w:val="0"/>
                <w:numId w:val="46"/>
              </w:numPr>
              <w:spacing w:after="120" w:line="240" w:lineRule="auto"/>
              <w:contextualSpacing w:val="0"/>
              <w:rPr>
                <w:sz w:val="20"/>
                <w:szCs w:val="20"/>
              </w:rPr>
            </w:pPr>
            <w:r w:rsidRPr="001C0C30">
              <w:rPr>
                <w:sz w:val="20"/>
                <w:szCs w:val="20"/>
              </w:rPr>
              <w:t>FFS the options</w:t>
            </w:r>
          </w:p>
          <w:p w14:paraId="23EA356B" w14:textId="79F45030" w:rsidR="001C0C30" w:rsidRPr="00486C51" w:rsidRDefault="001C0C30" w:rsidP="00486C51">
            <w:pPr>
              <w:pStyle w:val="ListParagraph"/>
              <w:numPr>
                <w:ilvl w:val="1"/>
                <w:numId w:val="46"/>
              </w:numPr>
              <w:tabs>
                <w:tab w:val="left" w:pos="840"/>
              </w:tabs>
              <w:spacing w:after="120" w:line="240" w:lineRule="auto"/>
              <w:contextualSpacing w:val="0"/>
              <w:rPr>
                <w:sz w:val="20"/>
                <w:szCs w:val="20"/>
              </w:rPr>
            </w:pPr>
            <w:r w:rsidRPr="00486C51">
              <w:rPr>
                <w:sz w:val="20"/>
                <w:szCs w:val="20"/>
              </w:rPr>
              <w:t>Option 1: Add a UE capability to indicate whether the UE supports Case 1 gap combinations that cause dynamic collisions.</w:t>
            </w:r>
          </w:p>
          <w:p w14:paraId="35230A03" w14:textId="2CB54025" w:rsidR="001F31BC" w:rsidRPr="001C0C30" w:rsidRDefault="001C0C30" w:rsidP="00486C51">
            <w:pPr>
              <w:pStyle w:val="ListParagraph"/>
              <w:numPr>
                <w:ilvl w:val="1"/>
                <w:numId w:val="46"/>
              </w:numPr>
              <w:spacing w:after="120" w:line="240" w:lineRule="auto"/>
              <w:contextualSpacing w:val="0"/>
            </w:pPr>
            <w:r w:rsidRPr="001C0C30">
              <w:rPr>
                <w:sz w:val="20"/>
                <w:szCs w:val="20"/>
              </w:rPr>
              <w:t>Option 2: No additional capability is needed to handle the dynamic collision.</w:t>
            </w:r>
          </w:p>
        </w:tc>
      </w:tr>
    </w:tbl>
    <w:p w14:paraId="6B69878A" w14:textId="5E97024E" w:rsidR="000E6E83" w:rsidRDefault="000E6E83" w:rsidP="00E62E01">
      <w:pPr>
        <w:pStyle w:val="ListParagraph"/>
        <w:spacing w:after="180"/>
        <w:ind w:left="0"/>
        <w:contextualSpacing w:val="0"/>
        <w:jc w:val="both"/>
        <w:rPr>
          <w:b/>
          <w:bCs/>
        </w:rPr>
      </w:pPr>
    </w:p>
    <w:p w14:paraId="62405B8D" w14:textId="07847844" w:rsidR="002D79D6" w:rsidRDefault="001C0C30" w:rsidP="00E62E01">
      <w:pPr>
        <w:pStyle w:val="ListParagraph"/>
        <w:spacing w:after="180"/>
        <w:ind w:left="0"/>
        <w:contextualSpacing w:val="0"/>
        <w:jc w:val="both"/>
        <w:rPr>
          <w:b/>
          <w:bCs/>
        </w:rPr>
      </w:pPr>
      <w:r>
        <w:rPr>
          <w:b/>
          <w:bCs/>
        </w:rPr>
        <w:t>The scenarios can be summarised as below:</w:t>
      </w:r>
    </w:p>
    <w:tbl>
      <w:tblPr>
        <w:tblStyle w:val="TableGrid"/>
        <w:tblW w:w="0" w:type="auto"/>
        <w:tblLook w:val="04A0" w:firstRow="1" w:lastRow="0" w:firstColumn="1" w:lastColumn="0" w:noHBand="0" w:noVBand="1"/>
      </w:tblPr>
      <w:tblGrid>
        <w:gridCol w:w="9629"/>
      </w:tblGrid>
      <w:tr w:rsidR="00964A71" w14:paraId="2A1F5C82" w14:textId="77777777" w:rsidTr="00964A71">
        <w:tc>
          <w:tcPr>
            <w:tcW w:w="9629" w:type="dxa"/>
          </w:tcPr>
          <w:p w14:paraId="102CAC50" w14:textId="77777777" w:rsidR="00964A71" w:rsidRPr="00964A71" w:rsidRDefault="00964A71" w:rsidP="00964A71">
            <w:pPr>
              <w:rPr>
                <w:iCs/>
                <w:color w:val="000000"/>
              </w:rPr>
            </w:pPr>
            <w:r w:rsidRPr="00964A71">
              <w:rPr>
                <w:iCs/>
                <w:color w:val="000000"/>
              </w:rPr>
              <w:t xml:space="preserve">Scenario 1: the pre-configured MG </w:t>
            </w:r>
            <w:r w:rsidRPr="00964A71">
              <w:rPr>
                <w:iCs/>
                <w:color w:val="C00000"/>
              </w:rPr>
              <w:t xml:space="preserve">activation procedure </w:t>
            </w:r>
            <w:r w:rsidRPr="00964A71">
              <w:rPr>
                <w:iCs/>
                <w:color w:val="000000"/>
              </w:rPr>
              <w:t>is overlapped with one of concurrent gap occasion during the dynamic collision (</w:t>
            </w:r>
            <w:proofErr w:type="gramStart"/>
            <w:r w:rsidRPr="00964A71">
              <w:rPr>
                <w:iCs/>
                <w:color w:val="000000"/>
              </w:rPr>
              <w:t>i.e.</w:t>
            </w:r>
            <w:proofErr w:type="gramEnd"/>
            <w:r w:rsidRPr="00964A71">
              <w:rPr>
                <w:iCs/>
                <w:color w:val="000000"/>
              </w:rPr>
              <w:t xml:space="preserve"> </w:t>
            </w:r>
            <w:r w:rsidRPr="00964A71">
              <w:rPr>
                <w:iCs/>
                <w:color w:val="0000FF"/>
              </w:rPr>
              <w:t xml:space="preserve">Pre-MG has higher priority </w:t>
            </w:r>
            <w:r w:rsidRPr="00964A71">
              <w:rPr>
                <w:iCs/>
                <w:color w:val="000000"/>
              </w:rPr>
              <w:t>than the MG)</w:t>
            </w:r>
          </w:p>
          <w:p w14:paraId="1CDB3EAC" w14:textId="77777777" w:rsidR="00964A71" w:rsidRPr="00964A71" w:rsidRDefault="00964A71" w:rsidP="00964A71">
            <w:pPr>
              <w:rPr>
                <w:iCs/>
                <w:color w:val="000000"/>
              </w:rPr>
            </w:pPr>
            <w:r w:rsidRPr="00964A71">
              <w:rPr>
                <w:iCs/>
                <w:color w:val="000000"/>
              </w:rPr>
              <w:tab/>
              <w:t xml:space="preserve">• </w:t>
            </w:r>
            <w:r w:rsidRPr="00964A71">
              <w:rPr>
                <w:iCs/>
                <w:color w:val="000000"/>
                <w:highlight w:val="green"/>
              </w:rPr>
              <w:t>RAN4 has an agreement.</w:t>
            </w:r>
          </w:p>
          <w:p w14:paraId="22001C83" w14:textId="77777777" w:rsidR="00964A71" w:rsidRPr="00964A71" w:rsidRDefault="00964A71" w:rsidP="00964A71">
            <w:pPr>
              <w:rPr>
                <w:iCs/>
                <w:color w:val="000000"/>
              </w:rPr>
            </w:pPr>
            <w:r w:rsidRPr="00964A71">
              <w:rPr>
                <w:iCs/>
                <w:color w:val="000000"/>
              </w:rPr>
              <w:t xml:space="preserve">Scenario 2: pre-configured MG </w:t>
            </w:r>
            <w:r w:rsidRPr="00964A71">
              <w:rPr>
                <w:iCs/>
                <w:color w:val="C00000"/>
              </w:rPr>
              <w:t xml:space="preserve">deactivation procedure </w:t>
            </w:r>
            <w:r w:rsidRPr="00964A71">
              <w:rPr>
                <w:iCs/>
                <w:color w:val="000000"/>
              </w:rPr>
              <w:t>is overlapped with one of concurrent gap occasion during the dynamic collision (</w:t>
            </w:r>
            <w:proofErr w:type="gramStart"/>
            <w:r w:rsidRPr="00964A71">
              <w:rPr>
                <w:iCs/>
                <w:color w:val="000000"/>
              </w:rPr>
              <w:t>i.e.</w:t>
            </w:r>
            <w:proofErr w:type="gramEnd"/>
            <w:r w:rsidRPr="00964A71">
              <w:rPr>
                <w:iCs/>
                <w:color w:val="000000"/>
              </w:rPr>
              <w:t xml:space="preserve"> </w:t>
            </w:r>
            <w:r w:rsidRPr="00964A71">
              <w:rPr>
                <w:iCs/>
                <w:color w:val="0000FF"/>
              </w:rPr>
              <w:t xml:space="preserve">Pre-MG has higher priority </w:t>
            </w:r>
            <w:r w:rsidRPr="00964A71">
              <w:rPr>
                <w:iCs/>
                <w:color w:val="000000"/>
              </w:rPr>
              <w:t>than the MG)</w:t>
            </w:r>
          </w:p>
          <w:p w14:paraId="795280C3" w14:textId="77777777" w:rsidR="00964A71" w:rsidRPr="00964A71" w:rsidRDefault="00964A71" w:rsidP="00964A71">
            <w:pPr>
              <w:rPr>
                <w:iCs/>
                <w:color w:val="000000"/>
              </w:rPr>
            </w:pPr>
            <w:r w:rsidRPr="00964A71">
              <w:rPr>
                <w:iCs/>
                <w:color w:val="000000"/>
              </w:rPr>
              <w:tab/>
              <w:t xml:space="preserve">• </w:t>
            </w:r>
            <w:r w:rsidRPr="00964A71">
              <w:rPr>
                <w:iCs/>
                <w:color w:val="000000"/>
                <w:highlight w:val="yellow"/>
              </w:rPr>
              <w:t>Open issue</w:t>
            </w:r>
            <w:r w:rsidRPr="00964A71">
              <w:rPr>
                <w:iCs/>
                <w:color w:val="000000"/>
              </w:rPr>
              <w:t>: whether to follow the same agreement from Scenario 1.</w:t>
            </w:r>
          </w:p>
          <w:p w14:paraId="6D22BB5D" w14:textId="77777777" w:rsidR="00964A71" w:rsidRPr="00964A71" w:rsidRDefault="00964A71" w:rsidP="00964A71">
            <w:pPr>
              <w:rPr>
                <w:iCs/>
                <w:color w:val="000000"/>
              </w:rPr>
            </w:pPr>
            <w:r w:rsidRPr="00964A71">
              <w:rPr>
                <w:iCs/>
                <w:color w:val="000000"/>
              </w:rPr>
              <w:t xml:space="preserve">Scenario 3: pre-configured MG </w:t>
            </w:r>
            <w:r w:rsidRPr="00964A71">
              <w:rPr>
                <w:iCs/>
                <w:color w:val="C00000"/>
              </w:rPr>
              <w:t xml:space="preserve">activation procedure </w:t>
            </w:r>
            <w:r w:rsidRPr="00964A71">
              <w:rPr>
                <w:iCs/>
                <w:color w:val="000000"/>
              </w:rPr>
              <w:t xml:space="preserve">is overlapped with one of concurrent gap occasion where the </w:t>
            </w:r>
            <w:r w:rsidRPr="00964A71">
              <w:rPr>
                <w:iCs/>
                <w:color w:val="0000FF"/>
              </w:rPr>
              <w:t xml:space="preserve">MG has higher priority </w:t>
            </w:r>
            <w:r w:rsidRPr="00964A71">
              <w:rPr>
                <w:iCs/>
                <w:color w:val="000000"/>
              </w:rPr>
              <w:t>than the Pre-MG.</w:t>
            </w:r>
          </w:p>
          <w:p w14:paraId="687AC8CE" w14:textId="77777777" w:rsidR="00964A71" w:rsidRPr="00964A71" w:rsidRDefault="00964A71" w:rsidP="00964A71">
            <w:pPr>
              <w:rPr>
                <w:iCs/>
                <w:color w:val="000000"/>
              </w:rPr>
            </w:pPr>
            <w:r w:rsidRPr="00964A71">
              <w:rPr>
                <w:iCs/>
                <w:color w:val="000000"/>
              </w:rPr>
              <w:tab/>
              <w:t xml:space="preserve">• </w:t>
            </w:r>
            <w:r w:rsidRPr="00964A71">
              <w:rPr>
                <w:iCs/>
                <w:color w:val="000000"/>
                <w:highlight w:val="yellow"/>
              </w:rPr>
              <w:t>Open issue</w:t>
            </w:r>
            <w:r w:rsidRPr="00964A71">
              <w:rPr>
                <w:iCs/>
                <w:color w:val="000000"/>
              </w:rPr>
              <w:t xml:space="preserve">: whether to follow </w:t>
            </w:r>
          </w:p>
          <w:p w14:paraId="497687F0" w14:textId="77777777" w:rsidR="00964A71" w:rsidRPr="00964A71" w:rsidRDefault="00964A71" w:rsidP="00964A71">
            <w:pPr>
              <w:pStyle w:val="ListParagraph"/>
              <w:numPr>
                <w:ilvl w:val="0"/>
                <w:numId w:val="60"/>
              </w:numPr>
              <w:overflowPunct w:val="0"/>
              <w:autoSpaceDE w:val="0"/>
              <w:autoSpaceDN w:val="0"/>
              <w:adjustRightInd w:val="0"/>
              <w:spacing w:after="180" w:line="240" w:lineRule="auto"/>
              <w:contextualSpacing w:val="0"/>
              <w:textAlignment w:val="baseline"/>
              <w:rPr>
                <w:iCs/>
                <w:color w:val="000000"/>
              </w:rPr>
            </w:pPr>
            <w:r w:rsidRPr="00964A71">
              <w:rPr>
                <w:rFonts w:hint="eastAsia"/>
                <w:iCs/>
                <w:color w:val="000000"/>
              </w:rPr>
              <w:t>the same agreement from Scenario 1, or</w:t>
            </w:r>
          </w:p>
          <w:p w14:paraId="6349DAC0" w14:textId="77777777" w:rsidR="00964A71" w:rsidRPr="00964A71" w:rsidRDefault="00964A71" w:rsidP="00964A71">
            <w:pPr>
              <w:pStyle w:val="ListParagraph"/>
              <w:numPr>
                <w:ilvl w:val="0"/>
                <w:numId w:val="60"/>
              </w:numPr>
              <w:overflowPunct w:val="0"/>
              <w:autoSpaceDE w:val="0"/>
              <w:autoSpaceDN w:val="0"/>
              <w:adjustRightInd w:val="0"/>
              <w:spacing w:after="180" w:line="240" w:lineRule="auto"/>
              <w:contextualSpacing w:val="0"/>
              <w:textAlignment w:val="baseline"/>
              <w:rPr>
                <w:iCs/>
                <w:color w:val="000000"/>
              </w:rPr>
            </w:pPr>
            <w:r w:rsidRPr="00964A71">
              <w:rPr>
                <w:rFonts w:hint="eastAsia"/>
                <w:iCs/>
                <w:color w:val="000000"/>
              </w:rPr>
              <w:t>the dropping role based on priority rul</w:t>
            </w:r>
            <w:r w:rsidRPr="00964A71">
              <w:rPr>
                <w:iCs/>
                <w:color w:val="000000"/>
              </w:rPr>
              <w:t>e, or</w:t>
            </w:r>
          </w:p>
          <w:p w14:paraId="2359EC6A" w14:textId="77777777" w:rsidR="00964A71" w:rsidRPr="00964A71" w:rsidRDefault="00964A71" w:rsidP="00964A71">
            <w:pPr>
              <w:pStyle w:val="ListParagraph"/>
              <w:numPr>
                <w:ilvl w:val="0"/>
                <w:numId w:val="60"/>
              </w:numPr>
              <w:overflowPunct w:val="0"/>
              <w:autoSpaceDE w:val="0"/>
              <w:autoSpaceDN w:val="0"/>
              <w:adjustRightInd w:val="0"/>
              <w:spacing w:after="180" w:line="240" w:lineRule="auto"/>
              <w:contextualSpacing w:val="0"/>
              <w:textAlignment w:val="baseline"/>
              <w:rPr>
                <w:iCs/>
                <w:color w:val="000000"/>
              </w:rPr>
            </w:pPr>
            <w:r w:rsidRPr="00964A71">
              <w:rPr>
                <w:iCs/>
                <w:color w:val="000000"/>
              </w:rPr>
              <w:t>other options.</w:t>
            </w:r>
          </w:p>
          <w:p w14:paraId="4BCF713A" w14:textId="77777777" w:rsidR="00964A71" w:rsidRPr="00964A71" w:rsidRDefault="00964A71" w:rsidP="00964A71">
            <w:pPr>
              <w:rPr>
                <w:iCs/>
                <w:color w:val="000000"/>
              </w:rPr>
            </w:pPr>
            <w:r w:rsidRPr="00964A71">
              <w:rPr>
                <w:iCs/>
                <w:color w:val="000000"/>
              </w:rPr>
              <w:t xml:space="preserve">Scenario 4: One pre-configured MG </w:t>
            </w:r>
            <w:r w:rsidRPr="00964A71">
              <w:rPr>
                <w:iCs/>
                <w:color w:val="C00000"/>
              </w:rPr>
              <w:t>deactivation procedure</w:t>
            </w:r>
            <w:r w:rsidRPr="00964A71">
              <w:rPr>
                <w:iCs/>
                <w:color w:val="000000"/>
              </w:rPr>
              <w:t xml:space="preserve"> is overlapped with another pre-configured MG activation procedure during the dynamic collision (This scenario is for </w:t>
            </w:r>
            <w:r w:rsidRPr="00964A71">
              <w:rPr>
                <w:iCs/>
                <w:color w:val="0000FF"/>
              </w:rPr>
              <w:t>Pre-MG + Pre-MG</w:t>
            </w:r>
            <w:r w:rsidRPr="00964A71">
              <w:rPr>
                <w:iCs/>
                <w:color w:val="000000"/>
              </w:rPr>
              <w:t>).</w:t>
            </w:r>
          </w:p>
          <w:p w14:paraId="7037AC4A" w14:textId="77777777" w:rsidR="00964A71" w:rsidRPr="00964A71" w:rsidRDefault="00964A71" w:rsidP="00964A71">
            <w:pPr>
              <w:rPr>
                <w:iCs/>
                <w:color w:val="000000"/>
              </w:rPr>
            </w:pPr>
            <w:r w:rsidRPr="00964A71">
              <w:rPr>
                <w:iCs/>
                <w:color w:val="000000"/>
              </w:rPr>
              <w:tab/>
              <w:t xml:space="preserve">• </w:t>
            </w:r>
            <w:r w:rsidRPr="00964A71">
              <w:rPr>
                <w:iCs/>
                <w:color w:val="000000"/>
                <w:highlight w:val="yellow"/>
              </w:rPr>
              <w:t>Open issue</w:t>
            </w:r>
            <w:r w:rsidRPr="00964A71">
              <w:rPr>
                <w:iCs/>
                <w:color w:val="000000"/>
              </w:rPr>
              <w:t>: whether to follow</w:t>
            </w:r>
          </w:p>
          <w:p w14:paraId="22D97424" w14:textId="49A45383" w:rsidR="00964A71" w:rsidRPr="00964A71" w:rsidRDefault="00964A71" w:rsidP="00964A71">
            <w:pPr>
              <w:pStyle w:val="ListParagraph"/>
              <w:numPr>
                <w:ilvl w:val="0"/>
                <w:numId w:val="61"/>
              </w:numPr>
              <w:overflowPunct w:val="0"/>
              <w:autoSpaceDE w:val="0"/>
              <w:autoSpaceDN w:val="0"/>
              <w:adjustRightInd w:val="0"/>
              <w:spacing w:after="180" w:line="240" w:lineRule="auto"/>
              <w:contextualSpacing w:val="0"/>
              <w:textAlignment w:val="baseline"/>
              <w:rPr>
                <w:iCs/>
                <w:color w:val="000000"/>
              </w:rPr>
            </w:pPr>
            <w:r w:rsidRPr="00964A71">
              <w:rPr>
                <w:rFonts w:hint="eastAsia"/>
                <w:iCs/>
                <w:color w:val="000000"/>
              </w:rPr>
              <w:t>the same agreement from Scenario 1, and/or scenario 3, or</w:t>
            </w:r>
          </w:p>
          <w:p w14:paraId="0B495A3B" w14:textId="77777777" w:rsidR="00964A71" w:rsidRPr="00964A71" w:rsidRDefault="00964A71" w:rsidP="00964A71">
            <w:pPr>
              <w:pStyle w:val="ListParagraph"/>
              <w:numPr>
                <w:ilvl w:val="0"/>
                <w:numId w:val="61"/>
              </w:numPr>
              <w:overflowPunct w:val="0"/>
              <w:autoSpaceDE w:val="0"/>
              <w:autoSpaceDN w:val="0"/>
              <w:adjustRightInd w:val="0"/>
              <w:spacing w:after="180" w:line="240" w:lineRule="auto"/>
              <w:contextualSpacing w:val="0"/>
              <w:textAlignment w:val="baseline"/>
              <w:rPr>
                <w:iCs/>
                <w:color w:val="000000"/>
              </w:rPr>
            </w:pPr>
            <w:r w:rsidRPr="00964A71">
              <w:rPr>
                <w:iCs/>
                <w:color w:val="000000"/>
              </w:rPr>
              <w:t xml:space="preserve">extend the delay to align with (5ms + T1), or </w:t>
            </w:r>
          </w:p>
          <w:p w14:paraId="1D498FD3" w14:textId="67DAA2CC" w:rsidR="00964A71" w:rsidRPr="00964A71" w:rsidRDefault="00964A71" w:rsidP="00964A71">
            <w:pPr>
              <w:pStyle w:val="ListParagraph"/>
              <w:numPr>
                <w:ilvl w:val="0"/>
                <w:numId w:val="61"/>
              </w:numPr>
              <w:spacing w:after="180"/>
              <w:contextualSpacing w:val="0"/>
              <w:jc w:val="both"/>
              <w:rPr>
                <w:b/>
                <w:bCs/>
                <w:iCs/>
              </w:rPr>
            </w:pPr>
            <w:r w:rsidRPr="00964A71">
              <w:rPr>
                <w:iCs/>
                <w:color w:val="000000"/>
              </w:rPr>
              <w:t>Other options</w:t>
            </w:r>
          </w:p>
        </w:tc>
      </w:tr>
    </w:tbl>
    <w:p w14:paraId="5C6D7025" w14:textId="77777777" w:rsidR="00964A71" w:rsidRDefault="00964A71" w:rsidP="00E62E01">
      <w:pPr>
        <w:pStyle w:val="ListParagraph"/>
        <w:spacing w:after="180"/>
        <w:ind w:left="0"/>
        <w:contextualSpacing w:val="0"/>
        <w:jc w:val="both"/>
        <w:rPr>
          <w:b/>
          <w:bCs/>
        </w:rPr>
      </w:pPr>
    </w:p>
    <w:p w14:paraId="0D35D5E0" w14:textId="7A745853" w:rsidR="00EE237B" w:rsidRDefault="00E62E01" w:rsidP="00E62E01">
      <w:pPr>
        <w:pStyle w:val="ListParagraph"/>
        <w:spacing w:after="180"/>
        <w:ind w:left="0"/>
        <w:contextualSpacing w:val="0"/>
        <w:jc w:val="both"/>
      </w:pPr>
      <w:r w:rsidRPr="00AA4345">
        <w:rPr>
          <w:b/>
          <w:bCs/>
        </w:rPr>
        <w:t xml:space="preserve">Issue </w:t>
      </w:r>
      <w:r w:rsidR="00CE60EA">
        <w:rPr>
          <w:b/>
          <w:bCs/>
        </w:rPr>
        <w:t>3-</w:t>
      </w:r>
      <w:r w:rsidR="003F6B81">
        <w:rPr>
          <w:b/>
          <w:bCs/>
        </w:rPr>
        <w:t>2</w:t>
      </w:r>
      <w:r w:rsidR="00CE60EA">
        <w:rPr>
          <w:b/>
          <w:bCs/>
        </w:rPr>
        <w:t>-</w:t>
      </w:r>
      <w:r w:rsidR="000E6E83">
        <w:rPr>
          <w:b/>
          <w:bCs/>
        </w:rPr>
        <w:t>3/3-</w:t>
      </w:r>
      <w:r w:rsidR="003F6B81">
        <w:rPr>
          <w:b/>
          <w:bCs/>
        </w:rPr>
        <w:t>2</w:t>
      </w:r>
      <w:r w:rsidR="000E6E83">
        <w:rPr>
          <w:b/>
          <w:bCs/>
        </w:rPr>
        <w:t>-</w:t>
      </w:r>
      <w:r w:rsidR="003F6B81">
        <w:rPr>
          <w:b/>
          <w:bCs/>
        </w:rPr>
        <w:t>4</w:t>
      </w:r>
      <w:r w:rsidRPr="008E555E">
        <w:rPr>
          <w:b/>
          <w:bCs/>
        </w:rPr>
        <w:t>:</w:t>
      </w:r>
      <w:r w:rsidRPr="008E555E">
        <w:t xml:space="preserve"> </w:t>
      </w:r>
      <w:r w:rsidR="00770DD8">
        <w:t>In the previous RAN4 meeting, we discussed the issue of overlapping between a MG and Pre-MG (de)activation procedure delay.</w:t>
      </w:r>
      <w:r w:rsidR="003F32AB">
        <w:t xml:space="preserve"> </w:t>
      </w:r>
      <w:r w:rsidR="00EE237B">
        <w:t>For scenarios 2 and 3, different views were captured in the way forward</w:t>
      </w:r>
      <w:r w:rsidR="00770DD8">
        <w:t>.</w:t>
      </w:r>
      <w:r w:rsidR="00EE237B">
        <w:t xml:space="preserve"> To our understanding, the issue for scenario 2 is that the logic is the same as of that in scenario 1. This is because in scenario 1 the UE has already decided to drop the MG</w:t>
      </w:r>
      <w:r w:rsidR="00D44CD8">
        <w:t xml:space="preserve"> </w:t>
      </w:r>
      <w:r w:rsidR="00D44CD8" w:rsidRPr="009D3112">
        <w:t>(MG#2)</w:t>
      </w:r>
      <w:r w:rsidR="00D44CD8">
        <w:t>,</w:t>
      </w:r>
      <w:r w:rsidR="00D44CD8" w:rsidRPr="009D3112">
        <w:t xml:space="preserve"> </w:t>
      </w:r>
      <w:r w:rsidR="00EE237B">
        <w:t>due to lower priority</w:t>
      </w:r>
      <w:r w:rsidR="00D44CD8">
        <w:t>,</w:t>
      </w:r>
      <w:r w:rsidR="00EE237B">
        <w:t xml:space="preserve"> </w:t>
      </w:r>
      <w:r w:rsidR="00D44CD8">
        <w:t>during</w:t>
      </w:r>
      <w:r w:rsidR="00EE237B">
        <w:t xml:space="preserve"> </w:t>
      </w:r>
      <w:r w:rsidR="00EE237B">
        <w:lastRenderedPageBreak/>
        <w:t>gap collision</w:t>
      </w:r>
      <w:r w:rsidR="00D44CD8">
        <w:t>,</w:t>
      </w:r>
      <w:r w:rsidR="00EE237B">
        <w:t xml:space="preserve"> </w:t>
      </w:r>
      <w:r w:rsidR="00D44CD8">
        <w:t>where</w:t>
      </w:r>
      <w:r w:rsidR="00EE237B">
        <w:t xml:space="preserve"> the UE can’t predict whether the Pre-MG will change status or not. Therefore, in this scenario 2, the UE shall drop the MG</w:t>
      </w:r>
      <w:r w:rsidR="00D44CD8">
        <w:t xml:space="preserve"> </w:t>
      </w:r>
      <w:r w:rsidR="00D44CD8" w:rsidRPr="009D3112">
        <w:t xml:space="preserve">(MG#2) </w:t>
      </w:r>
      <w:r w:rsidR="00EE237B">
        <w:t>with lower priority. On the other hand, for scenario 3, given that the MG</w:t>
      </w:r>
      <w:r w:rsidR="00D44CD8">
        <w:t xml:space="preserve"> </w:t>
      </w:r>
      <w:r w:rsidR="00D44CD8" w:rsidRPr="009D3112">
        <w:t xml:space="preserve">(MG#2) </w:t>
      </w:r>
      <w:r w:rsidR="00EE237B">
        <w:t>has higher priority then the UE shall keep the MG</w:t>
      </w:r>
      <w:r w:rsidR="00D44CD8">
        <w:t xml:space="preserve"> </w:t>
      </w:r>
      <w:r w:rsidR="00D44CD8" w:rsidRPr="009D3112">
        <w:t>(MG#2)</w:t>
      </w:r>
      <w:r w:rsidR="00EE237B">
        <w:t xml:space="preserve"> and drop the lower priority Pre-MG</w:t>
      </w:r>
      <w:r w:rsidR="00D44CD8">
        <w:t xml:space="preserve"> </w:t>
      </w:r>
      <w:r w:rsidR="00D44CD8" w:rsidRPr="009D3112">
        <w:t>(MG#</w:t>
      </w:r>
      <w:r w:rsidR="00D44CD8">
        <w:t>1</w:t>
      </w:r>
      <w:r w:rsidR="00D44CD8" w:rsidRPr="009D3112">
        <w:t>)</w:t>
      </w:r>
      <w:r w:rsidR="000A738E">
        <w:t>, i.e., the UE shall follow the existing priority rule</w:t>
      </w:r>
      <w:r w:rsidR="00EE237B">
        <w:t xml:space="preserve">. </w:t>
      </w:r>
    </w:p>
    <w:p w14:paraId="5193D9B7" w14:textId="5A9546DC" w:rsidR="00BD7FE5" w:rsidRDefault="00BD7FE5" w:rsidP="00E62E01">
      <w:pPr>
        <w:pStyle w:val="ListParagraph"/>
        <w:spacing w:after="180"/>
        <w:ind w:left="0"/>
        <w:contextualSpacing w:val="0"/>
        <w:jc w:val="both"/>
      </w:pPr>
      <w:r w:rsidRPr="00AA4345">
        <w:rPr>
          <w:b/>
          <w:bCs/>
        </w:rPr>
        <w:t xml:space="preserve">Issue </w:t>
      </w:r>
      <w:r>
        <w:rPr>
          <w:b/>
          <w:bCs/>
        </w:rPr>
        <w:t>3-2-5</w:t>
      </w:r>
      <w:r w:rsidRPr="008E555E">
        <w:rPr>
          <w:b/>
          <w:bCs/>
        </w:rPr>
        <w:t>:</w:t>
      </w:r>
      <w:r w:rsidRPr="008E555E">
        <w:t xml:space="preserve"> </w:t>
      </w:r>
      <w:r>
        <w:t xml:space="preserve">In addition, scenario 4 includes two Pre-MG occasions and two deactivation/activation procedure which makes it hard to define requirements for such scenario. Therefore, RAN4 shall not define requirements for such case, i.e., leave it for UE implementation. </w:t>
      </w:r>
    </w:p>
    <w:p w14:paraId="268B8871" w14:textId="19BB8334" w:rsidR="000A738E" w:rsidRPr="008F6FE9" w:rsidRDefault="000A738E" w:rsidP="00BC6F40">
      <w:pPr>
        <w:pStyle w:val="ListParagraph"/>
        <w:numPr>
          <w:ilvl w:val="0"/>
          <w:numId w:val="19"/>
        </w:numPr>
        <w:spacing w:after="180"/>
        <w:contextualSpacing w:val="0"/>
        <w:jc w:val="both"/>
        <w:rPr>
          <w:rFonts w:ascii="Times New Roman" w:hAnsi="Times New Roman" w:cs="Times New Roman"/>
          <w:sz w:val="20"/>
          <w:szCs w:val="20"/>
        </w:rPr>
      </w:pPr>
      <w:bookmarkStart w:id="5" w:name="_Ref146034677"/>
      <w:bookmarkStart w:id="6" w:name="_Ref142559436"/>
      <w:r>
        <w:rPr>
          <w:rFonts w:cstheme="minorHAnsi"/>
          <w:b/>
          <w:lang w:eastAsia="ko-KR"/>
        </w:rPr>
        <w:t xml:space="preserve">For scenario 2: </w:t>
      </w:r>
      <w:r w:rsidRPr="000A738E">
        <w:rPr>
          <w:rFonts w:cstheme="minorHAnsi"/>
          <w:b/>
          <w:lang w:eastAsia="ko-KR"/>
        </w:rPr>
        <w:t>When a pre-MG and a Type-2 MG collide and the pre-MG has higher priority, UE sh</w:t>
      </w:r>
      <w:r>
        <w:rPr>
          <w:rFonts w:cstheme="minorHAnsi"/>
          <w:b/>
          <w:lang w:eastAsia="ko-KR"/>
        </w:rPr>
        <w:t>all</w:t>
      </w:r>
      <w:r w:rsidRPr="000A738E">
        <w:rPr>
          <w:rFonts w:cstheme="minorHAnsi"/>
          <w:b/>
          <w:lang w:eastAsia="ko-KR"/>
        </w:rPr>
        <w:t xml:space="preserve"> drop the colliding Type-2 MG occasion</w:t>
      </w:r>
      <w:r>
        <w:rPr>
          <w:rFonts w:cstheme="minorHAnsi"/>
          <w:b/>
          <w:lang w:eastAsia="ko-KR"/>
        </w:rPr>
        <w:t xml:space="preserve">, if </w:t>
      </w:r>
      <w:r>
        <w:rPr>
          <w:rFonts w:cstheme="minorHAnsi"/>
          <w:b/>
          <w:lang w:eastAsia="ko-KR"/>
        </w:rPr>
        <w:br/>
        <w:t xml:space="preserve">- </w:t>
      </w:r>
      <w:r w:rsidRPr="000A738E">
        <w:rPr>
          <w:rFonts w:cstheme="minorHAnsi"/>
          <w:b/>
          <w:lang w:eastAsia="ko-KR"/>
        </w:rPr>
        <w:t xml:space="preserve">the deactivation procedure of pre-MG overlaps with time period T, where T </w:t>
      </w:r>
      <w:r>
        <w:rPr>
          <w:rFonts w:cstheme="minorHAnsi"/>
          <w:b/>
          <w:lang w:eastAsia="ko-KR"/>
        </w:rPr>
        <w:t>starts from 4ms (≤</w:t>
      </w:r>
      <w:r w:rsidRPr="000A738E">
        <w:rPr>
          <w:rFonts w:cstheme="minorHAnsi"/>
          <w:b/>
          <w:lang w:eastAsia="ko-KR"/>
        </w:rPr>
        <w:t xml:space="preserve"> 4ms</w:t>
      </w:r>
      <w:r>
        <w:rPr>
          <w:rFonts w:cstheme="minorHAnsi"/>
          <w:b/>
          <w:lang w:eastAsia="ko-KR"/>
        </w:rPr>
        <w:t>)</w:t>
      </w:r>
      <w:r w:rsidRPr="000A738E">
        <w:rPr>
          <w:rFonts w:cstheme="minorHAnsi"/>
          <w:b/>
          <w:lang w:eastAsia="ko-KR"/>
        </w:rPr>
        <w:t xml:space="preserve"> before the Type-2 MG occasion and</w:t>
      </w:r>
      <w:r>
        <w:rPr>
          <w:rFonts w:cstheme="minorHAnsi"/>
          <w:b/>
          <w:lang w:eastAsia="ko-KR"/>
        </w:rPr>
        <w:t xml:space="preserve"> ends at 4ms</w:t>
      </w:r>
      <w:r w:rsidRPr="000A738E">
        <w:rPr>
          <w:rFonts w:cstheme="minorHAnsi"/>
          <w:b/>
          <w:lang w:eastAsia="ko-KR"/>
        </w:rPr>
        <w:t xml:space="preserve"> </w:t>
      </w:r>
      <w:r>
        <w:rPr>
          <w:rFonts w:cstheme="minorHAnsi"/>
          <w:b/>
          <w:lang w:eastAsia="ko-KR"/>
        </w:rPr>
        <w:t>(≤</w:t>
      </w:r>
      <w:r w:rsidRPr="000A738E">
        <w:rPr>
          <w:rFonts w:cstheme="minorHAnsi"/>
          <w:b/>
          <w:lang w:eastAsia="ko-KR"/>
        </w:rPr>
        <w:t xml:space="preserve"> 4ms</w:t>
      </w:r>
      <w:r>
        <w:rPr>
          <w:rFonts w:cstheme="minorHAnsi"/>
          <w:b/>
          <w:lang w:eastAsia="ko-KR"/>
        </w:rPr>
        <w:t>)</w:t>
      </w:r>
      <w:r w:rsidRPr="000A738E">
        <w:rPr>
          <w:rFonts w:cstheme="minorHAnsi"/>
          <w:b/>
          <w:lang w:eastAsia="ko-KR"/>
        </w:rPr>
        <w:t xml:space="preserve"> after the Type-2 MG occasion, and</w:t>
      </w:r>
      <w:r>
        <w:rPr>
          <w:rFonts w:cstheme="minorHAnsi"/>
          <w:b/>
          <w:lang w:eastAsia="ko-KR"/>
        </w:rPr>
        <w:br/>
        <w:t xml:space="preserve">- </w:t>
      </w:r>
      <w:r w:rsidRPr="000A738E">
        <w:rPr>
          <w:rFonts w:cstheme="minorHAnsi"/>
          <w:b/>
          <w:lang w:eastAsia="ko-KR"/>
        </w:rPr>
        <w:t>the deactivation procedure of pre-MG ends earlier than the start of pre-MG occasion</w:t>
      </w:r>
      <w:r>
        <w:rPr>
          <w:rFonts w:cstheme="minorHAnsi"/>
          <w:b/>
          <w:lang w:eastAsia="ko-KR"/>
        </w:rPr>
        <w:t>.</w:t>
      </w:r>
      <w:bookmarkEnd w:id="5"/>
    </w:p>
    <w:p w14:paraId="3ABF3DD5" w14:textId="631E4DE3" w:rsidR="00BC6F40" w:rsidRPr="008F6FE9" w:rsidRDefault="000A738E" w:rsidP="00BC6F40">
      <w:pPr>
        <w:pStyle w:val="ListParagraph"/>
        <w:numPr>
          <w:ilvl w:val="0"/>
          <w:numId w:val="19"/>
        </w:numPr>
        <w:spacing w:after="180"/>
        <w:contextualSpacing w:val="0"/>
        <w:jc w:val="both"/>
        <w:rPr>
          <w:rFonts w:ascii="Times New Roman" w:hAnsi="Times New Roman" w:cs="Times New Roman"/>
          <w:sz w:val="20"/>
          <w:szCs w:val="20"/>
        </w:rPr>
      </w:pPr>
      <w:bookmarkStart w:id="7" w:name="_Ref146034690"/>
      <w:r>
        <w:rPr>
          <w:rFonts w:cstheme="minorHAnsi"/>
          <w:b/>
          <w:lang w:eastAsia="ko-KR"/>
        </w:rPr>
        <w:t xml:space="preserve">For scenario 3: </w:t>
      </w:r>
      <w:r w:rsidRPr="000A738E">
        <w:rPr>
          <w:rFonts w:cstheme="minorHAnsi"/>
          <w:b/>
          <w:lang w:eastAsia="ko-KR"/>
        </w:rPr>
        <w:t>When the pre-configured MG activation procedure is overlapped with one of concurrent gap occasion where the MG has higher priority than the Pre-MG</w:t>
      </w:r>
      <w:r w:rsidR="00BD7FE5">
        <w:rPr>
          <w:rFonts w:cstheme="minorHAnsi"/>
          <w:b/>
          <w:lang w:eastAsia="ko-KR"/>
        </w:rPr>
        <w:t>, t</w:t>
      </w:r>
      <w:r w:rsidR="00BD7FE5" w:rsidRPr="00BD7FE5">
        <w:rPr>
          <w:rFonts w:cstheme="minorHAnsi"/>
          <w:b/>
          <w:lang w:eastAsia="ko-KR"/>
        </w:rPr>
        <w:t xml:space="preserve">he UE continues the measurement within the overlapped concurrent gap occasion (MG#2), </w:t>
      </w:r>
      <w:proofErr w:type="gramStart"/>
      <w:r w:rsidR="00BD7FE5" w:rsidRPr="00BD7FE5">
        <w:rPr>
          <w:rFonts w:cstheme="minorHAnsi"/>
          <w:b/>
          <w:lang w:eastAsia="ko-KR"/>
        </w:rPr>
        <w:t>i.e.</w:t>
      </w:r>
      <w:proofErr w:type="gramEnd"/>
      <w:r w:rsidR="00BD7FE5" w:rsidRPr="00BD7FE5">
        <w:rPr>
          <w:rFonts w:cstheme="minorHAnsi"/>
          <w:b/>
          <w:lang w:eastAsia="ko-KR"/>
        </w:rPr>
        <w:t xml:space="preserve"> existing priority rule applies without any change</w:t>
      </w:r>
      <w:r w:rsidR="00BC6F40">
        <w:rPr>
          <w:rFonts w:cstheme="minorHAnsi"/>
          <w:b/>
          <w:lang w:eastAsia="ko-KR"/>
        </w:rPr>
        <w:t>.</w:t>
      </w:r>
      <w:bookmarkEnd w:id="6"/>
      <w:bookmarkEnd w:id="7"/>
    </w:p>
    <w:p w14:paraId="3C4F60F1" w14:textId="0F647CDC" w:rsidR="00BD7FE5" w:rsidRPr="00CE60EA" w:rsidRDefault="00BD7FE5" w:rsidP="00BC6F40">
      <w:pPr>
        <w:pStyle w:val="ListParagraph"/>
        <w:numPr>
          <w:ilvl w:val="0"/>
          <w:numId w:val="19"/>
        </w:numPr>
        <w:spacing w:after="180"/>
        <w:contextualSpacing w:val="0"/>
        <w:jc w:val="both"/>
        <w:rPr>
          <w:rFonts w:ascii="Times New Roman" w:hAnsi="Times New Roman" w:cs="Times New Roman"/>
          <w:sz w:val="20"/>
          <w:szCs w:val="20"/>
        </w:rPr>
      </w:pPr>
      <w:bookmarkStart w:id="8" w:name="_Ref146034701"/>
      <w:r>
        <w:rPr>
          <w:rFonts w:cstheme="minorHAnsi"/>
          <w:b/>
          <w:lang w:eastAsia="ko-KR"/>
        </w:rPr>
        <w:t xml:space="preserve">For scenario 4: </w:t>
      </w:r>
      <w:r w:rsidRPr="00BD7FE5">
        <w:rPr>
          <w:rFonts w:cstheme="minorHAnsi"/>
          <w:b/>
          <w:lang w:eastAsia="ko-KR"/>
        </w:rPr>
        <w:t>When one pre-configured MG deactivation procedure is fully overlapped with another pre-configured MG activation procedure triggered by single BWP switching during the dynamic collision</w:t>
      </w:r>
      <w:r>
        <w:rPr>
          <w:rFonts w:cstheme="minorHAnsi"/>
          <w:b/>
          <w:lang w:eastAsia="ko-KR"/>
        </w:rPr>
        <w:t>, no requirements shall be defined.</w:t>
      </w:r>
      <w:bookmarkEnd w:id="8"/>
      <w:r>
        <w:rPr>
          <w:rFonts w:cstheme="minorHAnsi"/>
          <w:b/>
          <w:lang w:eastAsia="ko-KR"/>
        </w:rPr>
        <w:t xml:space="preserve"> </w:t>
      </w:r>
    </w:p>
    <w:p w14:paraId="22183AE7" w14:textId="77777777" w:rsidR="00444570" w:rsidRDefault="00444570" w:rsidP="00E62E01">
      <w:pPr>
        <w:pStyle w:val="ListParagraph"/>
        <w:spacing w:after="180"/>
        <w:ind w:left="0"/>
        <w:contextualSpacing w:val="0"/>
        <w:jc w:val="both"/>
      </w:pPr>
    </w:p>
    <w:p w14:paraId="14B26AF0" w14:textId="53DA3D82" w:rsidR="00BE3F8C" w:rsidRDefault="000E6E83" w:rsidP="00DB272F">
      <w:pPr>
        <w:jc w:val="center"/>
        <w:rPr>
          <w:highlight w:val="yellow"/>
        </w:rPr>
      </w:pPr>
      <w:r>
        <w:rPr>
          <w:noProof/>
        </w:rPr>
        <w:drawing>
          <wp:inline distT="0" distB="0" distL="0" distR="0" wp14:anchorId="76768901" wp14:editId="58834F15">
            <wp:extent cx="4740395" cy="2454205"/>
            <wp:effectExtent l="0" t="0" r="3175" b="381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40395" cy="2454205"/>
                    </a:xfrm>
                    <a:prstGeom prst="rect">
                      <a:avLst/>
                    </a:prstGeom>
                  </pic:spPr>
                </pic:pic>
              </a:graphicData>
            </a:graphic>
          </wp:inline>
        </w:drawing>
      </w:r>
    </w:p>
    <w:p w14:paraId="6EA6E091" w14:textId="6E7B34EC" w:rsidR="00D401FF" w:rsidRPr="008C3885" w:rsidRDefault="00AA4345" w:rsidP="00D401FF">
      <w:pPr>
        <w:pStyle w:val="ListParagraph"/>
        <w:spacing w:after="180"/>
        <w:ind w:left="0"/>
        <w:contextualSpacing w:val="0"/>
        <w:jc w:val="both"/>
        <w:rPr>
          <w:rFonts w:cstheme="minorHAnsi"/>
          <w:b/>
          <w:bCs/>
        </w:rPr>
      </w:pPr>
      <w:r>
        <w:rPr>
          <w:rFonts w:cstheme="minorHAnsi"/>
          <w:b/>
          <w:bCs/>
        </w:rPr>
        <w:t xml:space="preserve">Figure 2: </w:t>
      </w:r>
      <w:r w:rsidRPr="00AA4345">
        <w:rPr>
          <w:rFonts w:cstheme="minorHAnsi"/>
          <w:b/>
          <w:bCs/>
        </w:rPr>
        <w:t>Pre-configured measurement gap activation/deactivation delay</w:t>
      </w:r>
      <w:r>
        <w:rPr>
          <w:rFonts w:cstheme="minorHAnsi"/>
          <w:b/>
          <w:bCs/>
        </w:rPr>
        <w:t>. Case (a) depicts collision between MG and Pre-MG activation/deactivation</w:t>
      </w:r>
      <w:r w:rsidR="00D61561">
        <w:rPr>
          <w:rFonts w:cstheme="minorHAnsi"/>
          <w:b/>
          <w:bCs/>
        </w:rPr>
        <w:t>,</w:t>
      </w:r>
      <w:r>
        <w:rPr>
          <w:rFonts w:cstheme="minorHAnsi"/>
          <w:b/>
          <w:bCs/>
        </w:rPr>
        <w:t xml:space="preserve"> </w:t>
      </w:r>
      <w:r w:rsidR="00D61561">
        <w:rPr>
          <w:rFonts w:cstheme="minorHAnsi"/>
          <w:b/>
          <w:bCs/>
        </w:rPr>
        <w:t>c</w:t>
      </w:r>
      <w:r>
        <w:rPr>
          <w:rFonts w:cstheme="minorHAnsi"/>
          <w:b/>
          <w:bCs/>
        </w:rPr>
        <w:t xml:space="preserve">ase (b) depicts the case where MG is </w:t>
      </w:r>
      <w:r w:rsidR="00D61561">
        <w:rPr>
          <w:rFonts w:cstheme="minorHAnsi"/>
          <w:b/>
          <w:bCs/>
        </w:rPr>
        <w:t>dropped,</w:t>
      </w:r>
      <w:r>
        <w:rPr>
          <w:rFonts w:cstheme="minorHAnsi"/>
          <w:b/>
          <w:bCs/>
        </w:rPr>
        <w:t xml:space="preserve"> while case (c) depicts the suggested extension in the Pre-MG activation/deactivation procedure. </w:t>
      </w:r>
    </w:p>
    <w:p w14:paraId="41EA103C" w14:textId="77777777" w:rsidR="007A18F8" w:rsidRDefault="007A18F8" w:rsidP="00933F03">
      <w:pPr>
        <w:pStyle w:val="ListParagraph"/>
        <w:spacing w:after="180"/>
        <w:ind w:left="0"/>
        <w:contextualSpacing w:val="0"/>
        <w:jc w:val="both"/>
        <w:rPr>
          <w:b/>
          <w:bCs/>
        </w:rPr>
      </w:pPr>
    </w:p>
    <w:p w14:paraId="599BE80E" w14:textId="4D224783" w:rsidR="008F6FE9" w:rsidRPr="008F6FE9" w:rsidRDefault="000E6E83" w:rsidP="008F6FE9">
      <w:pPr>
        <w:pStyle w:val="ListParagraph"/>
        <w:spacing w:after="180"/>
        <w:ind w:left="0"/>
        <w:contextualSpacing w:val="0"/>
        <w:jc w:val="both"/>
      </w:pPr>
      <w:r w:rsidRPr="00AA4345">
        <w:rPr>
          <w:b/>
          <w:bCs/>
        </w:rPr>
        <w:t xml:space="preserve">Issue </w:t>
      </w:r>
      <w:r>
        <w:rPr>
          <w:b/>
          <w:bCs/>
        </w:rPr>
        <w:t>3-</w:t>
      </w:r>
      <w:r w:rsidR="00964A71">
        <w:rPr>
          <w:b/>
          <w:bCs/>
        </w:rPr>
        <w:t>2</w:t>
      </w:r>
      <w:r>
        <w:rPr>
          <w:b/>
          <w:bCs/>
        </w:rPr>
        <w:t>-6</w:t>
      </w:r>
      <w:r w:rsidRPr="008E555E">
        <w:rPr>
          <w:b/>
          <w:bCs/>
        </w:rPr>
        <w:t>:</w:t>
      </w:r>
      <w:r w:rsidRPr="008E555E">
        <w:t xml:space="preserve"> </w:t>
      </w:r>
      <w:r>
        <w:t>In the previous</w:t>
      </w:r>
      <w:r w:rsidR="007A18F8">
        <w:t xml:space="preserve"> issues, </w:t>
      </w:r>
      <w:proofErr w:type="gramStart"/>
      <w:r w:rsidR="007A18F8">
        <w:t>it is clear that the</w:t>
      </w:r>
      <w:proofErr w:type="gramEnd"/>
      <w:r w:rsidR="007A18F8">
        <w:t xml:space="preserve"> implementation might be challenging for some scenarios. Besides, it is common in RAN4 to introduce a UE capability when there is a feature with tight requirements that normal UE cannot achieve or a feature that is not typical for all NR UE.</w:t>
      </w:r>
      <w:r w:rsidR="007A18F8" w:rsidRPr="005A6517">
        <w:t xml:space="preserve"> Therefore, RAN4 should support this with UE capability (</w:t>
      </w:r>
      <w:proofErr w:type="gramStart"/>
      <w:r w:rsidR="007A18F8" w:rsidRPr="005A6517">
        <w:t>i.e.</w:t>
      </w:r>
      <w:proofErr w:type="gramEnd"/>
      <w:r w:rsidR="007A18F8" w:rsidRPr="005A6517">
        <w:t xml:space="preserve"> it is left to the UE implementation).</w:t>
      </w:r>
      <w:bookmarkStart w:id="9" w:name="_Ref118740573"/>
    </w:p>
    <w:p w14:paraId="3B30E079" w14:textId="7792E659" w:rsidR="007A18F8" w:rsidRPr="002816C0" w:rsidRDefault="007A18F8" w:rsidP="007A18F8">
      <w:pPr>
        <w:pStyle w:val="ListParagraph"/>
        <w:numPr>
          <w:ilvl w:val="0"/>
          <w:numId w:val="19"/>
        </w:numPr>
        <w:spacing w:after="180"/>
        <w:contextualSpacing w:val="0"/>
        <w:jc w:val="both"/>
        <w:rPr>
          <w:rFonts w:ascii="Times New Roman" w:hAnsi="Times New Roman" w:cs="Times New Roman"/>
          <w:sz w:val="20"/>
          <w:szCs w:val="20"/>
        </w:rPr>
      </w:pPr>
      <w:bookmarkStart w:id="10" w:name="_Ref146034715"/>
      <w:r w:rsidRPr="002816C0">
        <w:rPr>
          <w:rFonts w:cstheme="minorHAnsi"/>
          <w:b/>
          <w:lang w:eastAsia="ko-KR"/>
        </w:rPr>
        <w:t xml:space="preserve">RAN4 </w:t>
      </w:r>
      <w:r>
        <w:rPr>
          <w:rFonts w:cstheme="minorHAnsi"/>
          <w:b/>
          <w:lang w:eastAsia="ko-KR"/>
        </w:rPr>
        <w:t>shall support a UE capability for</w:t>
      </w:r>
      <w:r w:rsidRPr="002816C0">
        <w:rPr>
          <w:rFonts w:cstheme="minorHAnsi"/>
          <w:b/>
          <w:lang w:eastAsia="ko-KR"/>
        </w:rPr>
        <w:t xml:space="preserve"> the scenario</w:t>
      </w:r>
      <w:r>
        <w:rPr>
          <w:rFonts w:cstheme="minorHAnsi"/>
          <w:b/>
          <w:lang w:eastAsia="ko-KR"/>
        </w:rPr>
        <w:t>s of dynamic collision</w:t>
      </w:r>
      <w:r w:rsidRPr="002816C0">
        <w:rPr>
          <w:rFonts w:cstheme="minorHAnsi"/>
          <w:b/>
          <w:lang w:eastAsia="ko-KR"/>
        </w:rPr>
        <w:t>.</w:t>
      </w:r>
      <w:bookmarkEnd w:id="9"/>
      <w:bookmarkEnd w:id="10"/>
    </w:p>
    <w:p w14:paraId="545B77AA" w14:textId="77777777" w:rsidR="007A18F8" w:rsidRPr="00804519" w:rsidRDefault="007A18F8" w:rsidP="00933F03">
      <w:pPr>
        <w:pStyle w:val="ListParagraph"/>
        <w:spacing w:after="180"/>
        <w:ind w:left="0"/>
        <w:contextualSpacing w:val="0"/>
        <w:jc w:val="both"/>
        <w:rPr>
          <w:rFonts w:ascii="Times New Roman" w:hAnsi="Times New Roman" w:cs="Times New Roman"/>
          <w:sz w:val="20"/>
          <w:szCs w:val="20"/>
          <w:highlight w:val="yellow"/>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4C4F1C09" w:rsidR="005853AE" w:rsidRDefault="00D34B64" w:rsidP="00DC734A">
      <w:pPr>
        <w:jc w:val="both"/>
      </w:pPr>
      <w:r w:rsidRPr="008B518B">
        <w:t xml:space="preserve">In this </w:t>
      </w:r>
      <w:r w:rsidR="00DB0F9C" w:rsidRPr="008B518B">
        <w:t xml:space="preserve">contribution, discussion on </w:t>
      </w:r>
      <w:r w:rsidR="00B66754" w:rsidRPr="00486CA9">
        <w:rPr>
          <w:rFonts w:cs="Arial"/>
          <w:bCs/>
        </w:rPr>
        <w:t>concurrent MG</w:t>
      </w:r>
      <w:r w:rsidR="00B66754">
        <w:t xml:space="preserve"> </w:t>
      </w:r>
      <w:r w:rsidR="0046789D">
        <w:t xml:space="preserve">with Pre-MG </w:t>
      </w:r>
      <w:r w:rsidR="00B66754">
        <w:t>is</w:t>
      </w:r>
      <w:r w:rsidR="00135EEB" w:rsidRPr="008B518B">
        <w:t xml:space="preserve"> provided and we have the following </w:t>
      </w:r>
      <w:r w:rsidR="00DC734A" w:rsidRPr="008B518B">
        <w:t xml:space="preserve">proposals: </w:t>
      </w:r>
    </w:p>
    <w:p w14:paraId="11F3604F" w14:textId="6E0D9DDE" w:rsidR="008F6FE9" w:rsidRPr="008F6FE9" w:rsidRDefault="008F6FE9" w:rsidP="00DC734A">
      <w:pPr>
        <w:jc w:val="both"/>
        <w:rPr>
          <w:b/>
          <w:bCs/>
        </w:rPr>
      </w:pPr>
      <w:r w:rsidRPr="008F6FE9">
        <w:rPr>
          <w:b/>
          <w:bCs/>
        </w:rPr>
        <w:fldChar w:fldCharType="begin"/>
      </w:r>
      <w:r w:rsidRPr="008F6FE9">
        <w:rPr>
          <w:b/>
          <w:bCs/>
        </w:rPr>
        <w:instrText xml:space="preserve"> REF _Ref146034677 \r \h </w:instrText>
      </w:r>
      <w:r>
        <w:rPr>
          <w:b/>
          <w:bCs/>
        </w:rPr>
        <w:instrText xml:space="preserve"> \* MERGEFORMAT </w:instrText>
      </w:r>
      <w:r w:rsidRPr="008F6FE9">
        <w:rPr>
          <w:b/>
          <w:bCs/>
        </w:rPr>
      </w:r>
      <w:r w:rsidRPr="008F6FE9">
        <w:rPr>
          <w:b/>
          <w:bCs/>
        </w:rPr>
        <w:fldChar w:fldCharType="separate"/>
      </w:r>
      <w:r w:rsidR="00DF41BB">
        <w:rPr>
          <w:b/>
          <w:bCs/>
        </w:rPr>
        <w:t>Proposal 1:</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_Ref146034677 \h </w:instrText>
      </w:r>
      <w:r>
        <w:rPr>
          <w:b/>
          <w:bCs/>
        </w:rPr>
        <w:instrText xml:space="preserve"> \* MERGEFORMAT </w:instrText>
      </w:r>
      <w:r w:rsidRPr="008F6FE9">
        <w:rPr>
          <w:b/>
          <w:bCs/>
        </w:rPr>
      </w:r>
      <w:r w:rsidRPr="008F6FE9">
        <w:rPr>
          <w:b/>
          <w:bCs/>
        </w:rPr>
        <w:fldChar w:fldCharType="separate"/>
      </w:r>
      <w:r w:rsidR="00DF41BB" w:rsidRPr="00DF41BB">
        <w:rPr>
          <w:rFonts w:cstheme="minorHAnsi"/>
          <w:b/>
          <w:bCs/>
          <w:lang w:eastAsia="ko-KR"/>
        </w:rPr>
        <w:t xml:space="preserve">For scenario 2: When a pre-MG and a Type-2 MG collide and the pre-MG has higher priority, UE shall drop the colliding Type-2 MG occasion, if </w:t>
      </w:r>
      <w:r w:rsidR="00DF41BB" w:rsidRPr="00DF41BB">
        <w:rPr>
          <w:rFonts w:cstheme="minorHAnsi"/>
          <w:b/>
          <w:bCs/>
          <w:lang w:eastAsia="ko-KR"/>
        </w:rPr>
        <w:br/>
        <w:t>- the deactivation procedure of pre-MG overlaps with time period T, where T starts from 4ms (≤ 4ms) before the Type-2 MG occasion and ends at 4ms (≤ 4ms) after the Type-2 MG occasion, and</w:t>
      </w:r>
      <w:r w:rsidR="00DF41BB" w:rsidRPr="00DF41BB">
        <w:rPr>
          <w:rFonts w:cstheme="minorHAnsi"/>
          <w:b/>
          <w:bCs/>
          <w:lang w:eastAsia="ko-KR"/>
        </w:rPr>
        <w:br/>
        <w:t>- the deactivation procedure of pre-MG ends earlier than the start of pre-MG occasion.</w:t>
      </w:r>
      <w:r w:rsidRPr="008F6FE9">
        <w:rPr>
          <w:b/>
          <w:bCs/>
        </w:rPr>
        <w:fldChar w:fldCharType="end"/>
      </w:r>
    </w:p>
    <w:p w14:paraId="6C656B35" w14:textId="5CBFA8CC" w:rsidR="008F6FE9" w:rsidRPr="008F6FE9" w:rsidRDefault="008F6FE9" w:rsidP="00DC734A">
      <w:pPr>
        <w:jc w:val="both"/>
        <w:rPr>
          <w:b/>
          <w:bCs/>
        </w:rPr>
      </w:pPr>
      <w:r w:rsidRPr="008F6FE9">
        <w:rPr>
          <w:b/>
          <w:bCs/>
        </w:rPr>
        <w:fldChar w:fldCharType="begin"/>
      </w:r>
      <w:r w:rsidRPr="008F6FE9">
        <w:rPr>
          <w:b/>
          <w:bCs/>
        </w:rPr>
        <w:instrText xml:space="preserve"> REF _Ref146034690 \r \h </w:instrText>
      </w:r>
      <w:r>
        <w:rPr>
          <w:b/>
          <w:bCs/>
        </w:rPr>
        <w:instrText xml:space="preserve"> \* MERGEFORMAT </w:instrText>
      </w:r>
      <w:r w:rsidRPr="008F6FE9">
        <w:rPr>
          <w:b/>
          <w:bCs/>
        </w:rPr>
      </w:r>
      <w:r w:rsidRPr="008F6FE9">
        <w:rPr>
          <w:b/>
          <w:bCs/>
        </w:rPr>
        <w:fldChar w:fldCharType="separate"/>
      </w:r>
      <w:r w:rsidR="00DF41BB">
        <w:rPr>
          <w:b/>
          <w:bCs/>
        </w:rPr>
        <w:t>Proposal 2:</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_Ref146034690 \h </w:instrText>
      </w:r>
      <w:r>
        <w:rPr>
          <w:b/>
          <w:bCs/>
        </w:rPr>
        <w:instrText xml:space="preserve"> \* MERGEFORMAT </w:instrText>
      </w:r>
      <w:r w:rsidRPr="008F6FE9">
        <w:rPr>
          <w:b/>
          <w:bCs/>
        </w:rPr>
      </w:r>
      <w:r w:rsidRPr="008F6FE9">
        <w:rPr>
          <w:b/>
          <w:bCs/>
        </w:rPr>
        <w:fldChar w:fldCharType="separate"/>
      </w:r>
      <w:r w:rsidR="00DF41BB" w:rsidRPr="00DF41BB">
        <w:rPr>
          <w:rFonts w:cstheme="minorHAnsi"/>
          <w:b/>
          <w:bCs/>
          <w:lang w:eastAsia="ko-KR"/>
        </w:rPr>
        <w:t>For scenario 3: When the pre-configured MG activation procedure is overlapped with one of concurrent gap occasion where the MG has higher priority than the Pre-MG, the UE continues the measurement within the overlapped concurrent gap occasion (MG#2), i.e. existing priority rule applies without any change.</w:t>
      </w:r>
      <w:r w:rsidRPr="008F6FE9">
        <w:rPr>
          <w:b/>
          <w:bCs/>
        </w:rPr>
        <w:fldChar w:fldCharType="end"/>
      </w:r>
    </w:p>
    <w:p w14:paraId="0C9E84AB" w14:textId="77F61AE4" w:rsidR="008F6FE9" w:rsidRPr="008F6FE9" w:rsidRDefault="008F6FE9" w:rsidP="00DC734A">
      <w:pPr>
        <w:jc w:val="both"/>
        <w:rPr>
          <w:b/>
          <w:bCs/>
        </w:rPr>
      </w:pPr>
      <w:r w:rsidRPr="008F6FE9">
        <w:rPr>
          <w:b/>
          <w:bCs/>
        </w:rPr>
        <w:fldChar w:fldCharType="begin"/>
      </w:r>
      <w:r w:rsidRPr="008F6FE9">
        <w:rPr>
          <w:b/>
          <w:bCs/>
        </w:rPr>
        <w:instrText xml:space="preserve"> REF _Ref146034701 \r \h </w:instrText>
      </w:r>
      <w:r>
        <w:rPr>
          <w:b/>
          <w:bCs/>
        </w:rPr>
        <w:instrText xml:space="preserve"> \* MERGEFORMAT </w:instrText>
      </w:r>
      <w:r w:rsidRPr="008F6FE9">
        <w:rPr>
          <w:b/>
          <w:bCs/>
        </w:rPr>
      </w:r>
      <w:r w:rsidRPr="008F6FE9">
        <w:rPr>
          <w:b/>
          <w:bCs/>
        </w:rPr>
        <w:fldChar w:fldCharType="separate"/>
      </w:r>
      <w:r w:rsidR="00DF41BB">
        <w:rPr>
          <w:b/>
          <w:bCs/>
        </w:rPr>
        <w:t>Proposal 3:</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_Ref146034701 \h </w:instrText>
      </w:r>
      <w:r>
        <w:rPr>
          <w:b/>
          <w:bCs/>
        </w:rPr>
        <w:instrText xml:space="preserve"> \* MERGEFORMAT </w:instrText>
      </w:r>
      <w:r w:rsidRPr="008F6FE9">
        <w:rPr>
          <w:b/>
          <w:bCs/>
        </w:rPr>
      </w:r>
      <w:r w:rsidRPr="008F6FE9">
        <w:rPr>
          <w:b/>
          <w:bCs/>
        </w:rPr>
        <w:fldChar w:fldCharType="separate"/>
      </w:r>
      <w:r w:rsidR="00DF41BB" w:rsidRPr="00DF41BB">
        <w:rPr>
          <w:rFonts w:cstheme="minorHAnsi"/>
          <w:b/>
          <w:bCs/>
          <w:lang w:eastAsia="ko-KR"/>
        </w:rPr>
        <w:t>For scenario 4: When one pre-configured MG deactivation procedure is fully overlapped with another pre-configured MG activation procedure triggered by single BWP switching during the dynamic collision, no requirements shall be defined.</w:t>
      </w:r>
      <w:r w:rsidRPr="008F6FE9">
        <w:rPr>
          <w:b/>
          <w:bCs/>
        </w:rPr>
        <w:fldChar w:fldCharType="end"/>
      </w:r>
    </w:p>
    <w:p w14:paraId="0A511317" w14:textId="161A2CFD" w:rsidR="008F6FE9" w:rsidRPr="008F6FE9" w:rsidRDefault="008F6FE9" w:rsidP="00DC734A">
      <w:pPr>
        <w:jc w:val="both"/>
        <w:rPr>
          <w:b/>
          <w:bCs/>
        </w:rPr>
      </w:pPr>
      <w:r w:rsidRPr="008F6FE9">
        <w:rPr>
          <w:b/>
          <w:bCs/>
        </w:rPr>
        <w:fldChar w:fldCharType="begin"/>
      </w:r>
      <w:r w:rsidRPr="008F6FE9">
        <w:rPr>
          <w:b/>
          <w:bCs/>
        </w:rPr>
        <w:instrText xml:space="preserve"> REF _Ref146034715 \r \h </w:instrText>
      </w:r>
      <w:r>
        <w:rPr>
          <w:b/>
          <w:bCs/>
        </w:rPr>
        <w:instrText xml:space="preserve"> \* MERGEFORMAT </w:instrText>
      </w:r>
      <w:r w:rsidRPr="008F6FE9">
        <w:rPr>
          <w:b/>
          <w:bCs/>
        </w:rPr>
      </w:r>
      <w:r w:rsidRPr="008F6FE9">
        <w:rPr>
          <w:b/>
          <w:bCs/>
        </w:rPr>
        <w:fldChar w:fldCharType="separate"/>
      </w:r>
      <w:r w:rsidR="00DF41BB">
        <w:rPr>
          <w:b/>
          <w:bCs/>
        </w:rPr>
        <w:t>Proposal 4:</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_Ref146034715 \h </w:instrText>
      </w:r>
      <w:r>
        <w:rPr>
          <w:b/>
          <w:bCs/>
        </w:rPr>
        <w:instrText xml:space="preserve"> \* MERGEFORMAT </w:instrText>
      </w:r>
      <w:r w:rsidRPr="008F6FE9">
        <w:rPr>
          <w:b/>
          <w:bCs/>
        </w:rPr>
      </w:r>
      <w:r w:rsidRPr="008F6FE9">
        <w:rPr>
          <w:b/>
          <w:bCs/>
        </w:rPr>
        <w:fldChar w:fldCharType="separate"/>
      </w:r>
      <w:r w:rsidR="00DF41BB" w:rsidRPr="00DF41BB">
        <w:rPr>
          <w:rFonts w:cstheme="minorHAnsi"/>
          <w:b/>
          <w:bCs/>
          <w:lang w:eastAsia="ko-KR"/>
        </w:rPr>
        <w:t>RAN4 shall support a UE capability for the scenarios of dynamic collision.</w:t>
      </w:r>
      <w:r w:rsidRPr="008F6FE9">
        <w:rPr>
          <w:b/>
          <w:bCs/>
        </w:rPr>
        <w:fldChar w:fldCharType="end"/>
      </w:r>
    </w:p>
    <w:p w14:paraId="312C7F79" w14:textId="77777777" w:rsidR="00D63646" w:rsidRPr="00A31DC1" w:rsidRDefault="000F20AC" w:rsidP="00A31DC1">
      <w:pPr>
        <w:pStyle w:val="Heading1"/>
        <w:numPr>
          <w:ilvl w:val="0"/>
          <w:numId w:val="54"/>
        </w:numPr>
        <w:rPr>
          <w:rFonts w:asciiTheme="minorHAnsi" w:hAnsiTheme="minorHAnsi" w:cstheme="minorHAnsi"/>
        </w:rPr>
      </w:pPr>
      <w:r w:rsidRPr="00A31DC1">
        <w:rPr>
          <w:rFonts w:asciiTheme="minorHAnsi" w:hAnsiTheme="minorHAnsi" w:cstheme="minorHAnsi"/>
        </w:rPr>
        <w:t>References</w:t>
      </w:r>
    </w:p>
    <w:p w14:paraId="2F65D103" w14:textId="5CF73251" w:rsidR="004405AE" w:rsidRPr="003E7AD1" w:rsidRDefault="00BC3198" w:rsidP="001E7DE4">
      <w:pPr>
        <w:pStyle w:val="ListParagraph"/>
        <w:numPr>
          <w:ilvl w:val="0"/>
          <w:numId w:val="15"/>
        </w:numPr>
        <w:jc w:val="both"/>
        <w:rPr>
          <w:rFonts w:cstheme="minorHAnsi"/>
          <w:color w:val="000000"/>
        </w:rPr>
      </w:pPr>
      <w:bookmarkStart w:id="11" w:name="_Ref95562833"/>
      <w:r w:rsidRPr="003E7AD1">
        <w:rPr>
          <w:rFonts w:cstheme="minorHAnsi"/>
        </w:rPr>
        <w:t>R</w:t>
      </w:r>
      <w:r w:rsidR="00C616BB">
        <w:rPr>
          <w:rFonts w:cstheme="minorHAnsi"/>
        </w:rPr>
        <w:t>P</w:t>
      </w:r>
      <w:r w:rsidRPr="003E7AD1">
        <w:rPr>
          <w:rFonts w:cstheme="minorHAnsi"/>
        </w:rPr>
        <w:t>-</w:t>
      </w:r>
      <w:r w:rsidR="00FD4895" w:rsidRPr="00C95192">
        <w:rPr>
          <w:rFonts w:cstheme="minorHAnsi"/>
        </w:rPr>
        <w:t>231477, “New WID: Further Enhancements on NR and MR-DC Measurement Gaps and Measurements without Gaps”, MediaTek Inc, Intel Corporation, June 2023, Taipei Taiwan</w:t>
      </w:r>
      <w:r w:rsidR="00D32C5A" w:rsidRPr="003E7AD1">
        <w:rPr>
          <w:rFonts w:cstheme="minorHAnsi"/>
        </w:rPr>
        <w:t>.</w:t>
      </w:r>
      <w:bookmarkEnd w:id="11"/>
    </w:p>
    <w:p w14:paraId="15E825D2" w14:textId="3A4BC0FD" w:rsidR="000F2ED3" w:rsidRPr="003E7AD1" w:rsidRDefault="00E93375" w:rsidP="004A0F46">
      <w:pPr>
        <w:pStyle w:val="ListParagraph"/>
        <w:numPr>
          <w:ilvl w:val="0"/>
          <w:numId w:val="15"/>
        </w:numPr>
        <w:jc w:val="both"/>
        <w:rPr>
          <w:rFonts w:cstheme="minorHAnsi"/>
          <w:color w:val="000000"/>
        </w:rPr>
      </w:pPr>
      <w:bookmarkStart w:id="12" w:name="_Ref115204186"/>
      <w:r w:rsidRPr="003E7AD1">
        <w:rPr>
          <w:rFonts w:cstheme="minorHAnsi"/>
          <w:color w:val="000000"/>
        </w:rPr>
        <w:t>R4-</w:t>
      </w:r>
      <w:r w:rsidR="005B4A73" w:rsidRPr="005B4A73">
        <w:rPr>
          <w:rFonts w:cstheme="minorHAnsi"/>
          <w:color w:val="000000"/>
        </w:rPr>
        <w:t>2314323</w:t>
      </w:r>
      <w:r w:rsidR="00FD4895" w:rsidRPr="00C95192">
        <w:rPr>
          <w:rFonts w:cstheme="minorHAnsi"/>
          <w:color w:val="000000"/>
        </w:rPr>
        <w:t>, “</w:t>
      </w:r>
      <w:bookmarkStart w:id="13" w:name="_Hlk131066532"/>
      <w:r w:rsidR="00B3448B" w:rsidRPr="00B3448B">
        <w:rPr>
          <w:rFonts w:cstheme="minorHAnsi"/>
          <w:bCs/>
          <w:color w:val="000000"/>
        </w:rPr>
        <w:t>WF on NR MG enhancements (Part 1)</w:t>
      </w:r>
      <w:r w:rsidR="00FD4895" w:rsidRPr="00C95192">
        <w:rPr>
          <w:rFonts w:cstheme="minorHAnsi"/>
          <w:color w:val="000000"/>
        </w:rPr>
        <w:t xml:space="preserve">”, </w:t>
      </w:r>
      <w:r w:rsidR="00FD4895" w:rsidRPr="00C95192">
        <w:rPr>
          <w:rFonts w:cstheme="minorHAnsi"/>
        </w:rPr>
        <w:t>MediaTek Inc,</w:t>
      </w:r>
      <w:r w:rsidR="00FD4895" w:rsidRPr="00C95192">
        <w:rPr>
          <w:rFonts w:cstheme="minorHAnsi"/>
          <w:color w:val="000000"/>
        </w:rPr>
        <w:t xml:space="preserve"> </w:t>
      </w:r>
      <w:r w:rsidR="00B3448B">
        <w:rPr>
          <w:rFonts w:cstheme="minorHAnsi"/>
          <w:color w:val="000000"/>
        </w:rPr>
        <w:t>Toulouse, Fr</w:t>
      </w:r>
      <w:r w:rsidR="00FD4895" w:rsidRPr="00C95192">
        <w:rPr>
          <w:rFonts w:cstheme="minorHAnsi"/>
          <w:color w:val="000000"/>
        </w:rPr>
        <w:t xml:space="preserve">, </w:t>
      </w:r>
      <w:r w:rsidR="00B3448B">
        <w:rPr>
          <w:rFonts w:cstheme="minorHAnsi"/>
          <w:color w:val="000000"/>
        </w:rPr>
        <w:t>August</w:t>
      </w:r>
      <w:r w:rsidR="00FD4895" w:rsidRPr="00C95192">
        <w:rPr>
          <w:rFonts w:cstheme="minorHAnsi"/>
        </w:rPr>
        <w:t xml:space="preserve"> 2023</w:t>
      </w:r>
      <w:bookmarkEnd w:id="13"/>
      <w:r w:rsidRPr="003E7AD1">
        <w:rPr>
          <w:rFonts w:cstheme="minorHAnsi"/>
        </w:rPr>
        <w:t>.</w:t>
      </w:r>
      <w:bookmarkEnd w:id="12"/>
    </w:p>
    <w:sectPr w:rsidR="000F2ED3" w:rsidRPr="003E7A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CF407" w14:textId="77777777" w:rsidR="00CC162F" w:rsidRDefault="00CC162F">
      <w:r>
        <w:separator/>
      </w:r>
    </w:p>
  </w:endnote>
  <w:endnote w:type="continuationSeparator" w:id="0">
    <w:p w14:paraId="4474851A" w14:textId="77777777" w:rsidR="00CC162F" w:rsidRDefault="00CC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1FB3" w14:textId="77777777" w:rsidR="00CC162F" w:rsidRDefault="00CC162F">
      <w:r>
        <w:separator/>
      </w:r>
    </w:p>
  </w:footnote>
  <w:footnote w:type="continuationSeparator" w:id="0">
    <w:p w14:paraId="149D17F0" w14:textId="77777777" w:rsidR="00CC162F" w:rsidRDefault="00CC1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7" w15:restartNumberingAfterBreak="0">
    <w:nsid w:val="296C5E14"/>
    <w:multiLevelType w:val="hybridMultilevel"/>
    <w:tmpl w:val="D7E4F4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B0F2BDE"/>
    <w:multiLevelType w:val="hybridMultilevel"/>
    <w:tmpl w:val="81702D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21"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AF4ED6"/>
    <w:multiLevelType w:val="hybridMultilevel"/>
    <w:tmpl w:val="8A34807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6874A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7"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3"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2E5DD2"/>
    <w:multiLevelType w:val="hybridMultilevel"/>
    <w:tmpl w:val="D4985B80"/>
    <w:lvl w:ilvl="0" w:tplc="08090001">
      <w:start w:val="1"/>
      <w:numFmt w:val="bullet"/>
      <w:lvlText w:val=""/>
      <w:lvlJc w:val="left"/>
      <w:pPr>
        <w:ind w:left="1084" w:hanging="360"/>
      </w:pPr>
      <w:rPr>
        <w:rFonts w:ascii="Symbol" w:hAnsi="Symbol" w:hint="default"/>
      </w:rPr>
    </w:lvl>
    <w:lvl w:ilvl="1" w:tplc="08090003">
      <w:start w:val="1"/>
      <w:numFmt w:val="bullet"/>
      <w:lvlText w:val="o"/>
      <w:lvlJc w:val="left"/>
      <w:pPr>
        <w:ind w:left="1804" w:hanging="360"/>
      </w:pPr>
      <w:rPr>
        <w:rFonts w:ascii="Courier New" w:hAnsi="Courier New" w:cs="Courier New" w:hint="default"/>
      </w:rPr>
    </w:lvl>
    <w:lvl w:ilvl="2" w:tplc="08090005">
      <w:start w:val="1"/>
      <w:numFmt w:val="bullet"/>
      <w:lvlText w:val=""/>
      <w:lvlJc w:val="left"/>
      <w:pPr>
        <w:ind w:left="2524" w:hanging="360"/>
      </w:pPr>
      <w:rPr>
        <w:rFonts w:ascii="Wingdings" w:hAnsi="Wingdings" w:hint="default"/>
      </w:rPr>
    </w:lvl>
    <w:lvl w:ilvl="3" w:tplc="08090001">
      <w:start w:val="1"/>
      <w:numFmt w:val="bullet"/>
      <w:lvlText w:val=""/>
      <w:lvlJc w:val="left"/>
      <w:pPr>
        <w:ind w:left="3244" w:hanging="360"/>
      </w:pPr>
      <w:rPr>
        <w:rFonts w:ascii="Symbol" w:hAnsi="Symbol" w:hint="default"/>
      </w:rPr>
    </w:lvl>
    <w:lvl w:ilvl="4" w:tplc="08090003" w:tentative="1">
      <w:start w:val="1"/>
      <w:numFmt w:val="bullet"/>
      <w:lvlText w:val="o"/>
      <w:lvlJc w:val="left"/>
      <w:pPr>
        <w:ind w:left="3964" w:hanging="360"/>
      </w:pPr>
      <w:rPr>
        <w:rFonts w:ascii="Courier New" w:hAnsi="Courier New" w:cs="Courier New" w:hint="default"/>
      </w:rPr>
    </w:lvl>
    <w:lvl w:ilvl="5" w:tplc="08090005" w:tentative="1">
      <w:start w:val="1"/>
      <w:numFmt w:val="bullet"/>
      <w:lvlText w:val=""/>
      <w:lvlJc w:val="left"/>
      <w:pPr>
        <w:ind w:left="4684" w:hanging="360"/>
      </w:pPr>
      <w:rPr>
        <w:rFonts w:ascii="Wingdings" w:hAnsi="Wingdings" w:hint="default"/>
      </w:rPr>
    </w:lvl>
    <w:lvl w:ilvl="6" w:tplc="08090001" w:tentative="1">
      <w:start w:val="1"/>
      <w:numFmt w:val="bullet"/>
      <w:lvlText w:val=""/>
      <w:lvlJc w:val="left"/>
      <w:pPr>
        <w:ind w:left="5404" w:hanging="360"/>
      </w:pPr>
      <w:rPr>
        <w:rFonts w:ascii="Symbol" w:hAnsi="Symbol" w:hint="default"/>
      </w:rPr>
    </w:lvl>
    <w:lvl w:ilvl="7" w:tplc="08090003" w:tentative="1">
      <w:start w:val="1"/>
      <w:numFmt w:val="bullet"/>
      <w:lvlText w:val="o"/>
      <w:lvlJc w:val="left"/>
      <w:pPr>
        <w:ind w:left="6124" w:hanging="360"/>
      </w:pPr>
      <w:rPr>
        <w:rFonts w:ascii="Courier New" w:hAnsi="Courier New" w:cs="Courier New" w:hint="default"/>
      </w:rPr>
    </w:lvl>
    <w:lvl w:ilvl="8" w:tplc="08090005" w:tentative="1">
      <w:start w:val="1"/>
      <w:numFmt w:val="bullet"/>
      <w:lvlText w:val=""/>
      <w:lvlJc w:val="left"/>
      <w:pPr>
        <w:ind w:left="6844" w:hanging="360"/>
      </w:pPr>
      <w:rPr>
        <w:rFonts w:ascii="Wingdings" w:hAnsi="Wingdings" w:hint="default"/>
      </w:rPr>
    </w:lvl>
  </w:abstractNum>
  <w:abstractNum w:abstractNumId="51"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6729673">
    <w:abstractNumId w:val="44"/>
  </w:num>
  <w:num w:numId="2" w16cid:durableId="634261952">
    <w:abstractNumId w:val="25"/>
  </w:num>
  <w:num w:numId="3" w16cid:durableId="866285940">
    <w:abstractNumId w:val="3"/>
  </w:num>
  <w:num w:numId="4" w16cid:durableId="248009836">
    <w:abstractNumId w:val="47"/>
  </w:num>
  <w:num w:numId="5" w16cid:durableId="1666011698">
    <w:abstractNumId w:val="6"/>
  </w:num>
  <w:num w:numId="6" w16cid:durableId="79957867">
    <w:abstractNumId w:val="13"/>
  </w:num>
  <w:num w:numId="7" w16cid:durableId="1305040146">
    <w:abstractNumId w:val="7"/>
  </w:num>
  <w:num w:numId="8" w16cid:durableId="1447964988">
    <w:abstractNumId w:val="8"/>
  </w:num>
  <w:num w:numId="9" w16cid:durableId="362218393">
    <w:abstractNumId w:val="15"/>
  </w:num>
  <w:num w:numId="10" w16cid:durableId="1944072244">
    <w:abstractNumId w:val="39"/>
  </w:num>
  <w:num w:numId="11" w16cid:durableId="2127890761">
    <w:abstractNumId w:val="43"/>
  </w:num>
  <w:num w:numId="12" w16cid:durableId="1639603365">
    <w:abstractNumId w:val="29"/>
  </w:num>
  <w:num w:numId="13" w16cid:durableId="1372805873">
    <w:abstractNumId w:val="31"/>
  </w:num>
  <w:num w:numId="14" w16cid:durableId="396323966">
    <w:abstractNumId w:val="41"/>
  </w:num>
  <w:num w:numId="15" w16cid:durableId="1352144919">
    <w:abstractNumId w:val="38"/>
  </w:num>
  <w:num w:numId="16" w16cid:durableId="640817360">
    <w:abstractNumId w:val="20"/>
  </w:num>
  <w:num w:numId="17" w16cid:durableId="166214993">
    <w:abstractNumId w:val="34"/>
  </w:num>
  <w:num w:numId="18" w16cid:durableId="951210395">
    <w:abstractNumId w:val="1"/>
  </w:num>
  <w:num w:numId="19" w16cid:durableId="1741095080">
    <w:abstractNumId w:val="11"/>
  </w:num>
  <w:num w:numId="20" w16cid:durableId="14925973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76555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2174686">
    <w:abstractNumId w:val="46"/>
  </w:num>
  <w:num w:numId="23" w16cid:durableId="514615409">
    <w:abstractNumId w:val="0"/>
  </w:num>
  <w:num w:numId="24" w16cid:durableId="1094590650">
    <w:abstractNumId w:val="30"/>
  </w:num>
  <w:num w:numId="25" w16cid:durableId="430975302">
    <w:abstractNumId w:val="2"/>
  </w:num>
  <w:num w:numId="26" w16cid:durableId="1928729659">
    <w:abstractNumId w:val="52"/>
  </w:num>
  <w:num w:numId="27" w16cid:durableId="1659308562">
    <w:abstractNumId w:val="10"/>
  </w:num>
  <w:num w:numId="28" w16cid:durableId="987246278">
    <w:abstractNumId w:val="16"/>
  </w:num>
  <w:num w:numId="29" w16cid:durableId="1273174077">
    <w:abstractNumId w:val="27"/>
  </w:num>
  <w:num w:numId="30" w16cid:durableId="16428026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0644894">
    <w:abstractNumId w:val="33"/>
  </w:num>
  <w:num w:numId="32" w16cid:durableId="477844181">
    <w:abstractNumId w:val="51"/>
  </w:num>
  <w:num w:numId="33" w16cid:durableId="1728530214">
    <w:abstractNumId w:val="40"/>
  </w:num>
  <w:num w:numId="34" w16cid:durableId="1941140201">
    <w:abstractNumId w:val="45"/>
  </w:num>
  <w:num w:numId="35" w16cid:durableId="1423798659">
    <w:abstractNumId w:val="9"/>
  </w:num>
  <w:num w:numId="36" w16cid:durableId="1777217292">
    <w:abstractNumId w:val="23"/>
  </w:num>
  <w:num w:numId="37" w16cid:durableId="816607808">
    <w:abstractNumId w:val="49"/>
  </w:num>
  <w:num w:numId="38" w16cid:durableId="1355839618">
    <w:abstractNumId w:val="28"/>
  </w:num>
  <w:num w:numId="39" w16cid:durableId="1984383912">
    <w:abstractNumId w:val="24"/>
  </w:num>
  <w:num w:numId="40" w16cid:durableId="12919008">
    <w:abstractNumId w:val="48"/>
  </w:num>
  <w:num w:numId="41" w16cid:durableId="499084848">
    <w:abstractNumId w:val="4"/>
  </w:num>
  <w:num w:numId="42" w16cid:durableId="1429428741">
    <w:abstractNumId w:val="32"/>
  </w:num>
  <w:num w:numId="43" w16cid:durableId="569464031">
    <w:abstractNumId w:val="29"/>
  </w:num>
  <w:num w:numId="44" w16cid:durableId="523250578">
    <w:abstractNumId w:val="29"/>
  </w:num>
  <w:num w:numId="45" w16cid:durableId="1861697758">
    <w:abstractNumId w:val="29"/>
  </w:num>
  <w:num w:numId="46" w16cid:durableId="1832986843">
    <w:abstractNumId w:val="50"/>
  </w:num>
  <w:num w:numId="47" w16cid:durableId="918713884">
    <w:abstractNumId w:val="53"/>
  </w:num>
  <w:num w:numId="48" w16cid:durableId="1299800121">
    <w:abstractNumId w:val="35"/>
  </w:num>
  <w:num w:numId="49" w16cid:durableId="939799856">
    <w:abstractNumId w:val="21"/>
  </w:num>
  <w:num w:numId="50" w16cid:durableId="412240513">
    <w:abstractNumId w:val="37"/>
  </w:num>
  <w:num w:numId="51" w16cid:durableId="31272924">
    <w:abstractNumId w:val="17"/>
  </w:num>
  <w:num w:numId="52" w16cid:durableId="640620168">
    <w:abstractNumId w:val="18"/>
  </w:num>
  <w:num w:numId="53" w16cid:durableId="268198269">
    <w:abstractNumId w:val="42"/>
  </w:num>
  <w:num w:numId="54" w16cid:durableId="1348212299">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96173750">
    <w:abstractNumId w:val="14"/>
  </w:num>
  <w:num w:numId="56" w16cid:durableId="823474692">
    <w:abstractNumId w:val="19"/>
  </w:num>
  <w:num w:numId="57" w16cid:durableId="2089226865">
    <w:abstractNumId w:val="26"/>
  </w:num>
  <w:num w:numId="58" w16cid:durableId="1644045117">
    <w:abstractNumId w:val="36"/>
  </w:num>
  <w:num w:numId="59" w16cid:durableId="1963074594">
    <w:abstractNumId w:val="5"/>
  </w:num>
  <w:num w:numId="60" w16cid:durableId="852569174">
    <w:abstractNumId w:val="12"/>
  </w:num>
  <w:num w:numId="61" w16cid:durableId="329792684">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1B0"/>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9CB"/>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1B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451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51B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1812</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2023-09-27T17:07:00Z</dcterms:created>
  <dcterms:modified xsi:type="dcterms:W3CDTF">2023-09-27T17:07:00Z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